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24D" w:rsidRDefault="00E5724D" w:rsidP="002D0BC5">
      <w:pPr>
        <w:jc w:val="center"/>
      </w:pPr>
    </w:p>
    <w:p w:rsidR="00E5724D" w:rsidRDefault="00E5724D" w:rsidP="00290222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E5724D" w:rsidRPr="00290222" w:rsidRDefault="00E5724D" w:rsidP="00290222">
      <w:pPr>
        <w:jc w:val="center"/>
        <w:rPr>
          <w:rFonts w:ascii="標楷體" w:eastAsia="標楷體" w:hAnsi="標楷體"/>
          <w:sz w:val="28"/>
          <w:szCs w:val="28"/>
        </w:rPr>
      </w:pPr>
    </w:p>
    <w:p w:rsidR="00E5724D" w:rsidRDefault="00E5724D" w:rsidP="00290222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通訊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 xml:space="preserve">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E5724D" w:rsidRPr="00290222" w:rsidRDefault="00E5724D" w:rsidP="00290222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E5724D" w:rsidRDefault="00E5724D" w:rsidP="00290222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林昇洲</w:t>
      </w:r>
    </w:p>
    <w:p w:rsidR="00E5724D" w:rsidRPr="00A33857" w:rsidRDefault="00E5724D"/>
    <w:p w:rsidR="00E5724D" w:rsidRDefault="00E5724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E5724D" w:rsidRDefault="00E5724D">
      <w:pPr>
        <w:rPr>
          <w:rFonts w:ascii="標楷體" w:eastAsia="標楷體" w:hAnsi="標楷體"/>
          <w:color w:val="0000FF"/>
          <w:sz w:val="20"/>
          <w:szCs w:val="20"/>
        </w:rPr>
      </w:pPr>
    </w:p>
    <w:p w:rsidR="00E5724D" w:rsidRPr="00AD2905" w:rsidRDefault="00E5724D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31/33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E5724D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E5724D" w:rsidRPr="00B50014" w:rsidRDefault="00E5724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E5724D" w:rsidRPr="00B50014" w:rsidRDefault="00E5724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E5724D" w:rsidRPr="00B50014" w:rsidRDefault="00E5724D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E5724D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E5724D" w:rsidRPr="00B50014" w:rsidRDefault="00E5724D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5724D" w:rsidRPr="00B50014" w:rsidRDefault="00E5724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E5724D" w:rsidRPr="00B50014" w:rsidRDefault="00E5724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E5724D" w:rsidRPr="00B50014" w:rsidRDefault="00E5724D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E5724D" w:rsidRPr="00B50014" w:rsidTr="00B50014">
        <w:trPr>
          <w:trHeight w:val="1116"/>
        </w:trPr>
        <w:tc>
          <w:tcPr>
            <w:tcW w:w="1668" w:type="dxa"/>
            <w:vMerge w:val="restart"/>
            <w:vAlign w:val="center"/>
          </w:tcPr>
          <w:p w:rsidR="00E5724D" w:rsidRPr="00B50014" w:rsidRDefault="00E5724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對示波器、頻譜儀、信號產生器等量測儀器操作仍有困難，無法控制通訊實驗模組。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可操作示波器、頻譜儀、信號產生器等量測儀器及控制通訊實驗模組。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除可完成通訊實驗模組外，能完成實際通訊系統</w:t>
            </w:r>
            <w:r w:rsidRPr="008D4AA4">
              <w:rPr>
                <w:rFonts w:ascii="標楷體" w:eastAsia="標楷體" w:hAnsi="標楷體"/>
              </w:rPr>
              <w:t>(</w:t>
            </w:r>
            <w:r w:rsidRPr="008D4AA4">
              <w:rPr>
                <w:rFonts w:ascii="標楷體" w:eastAsia="標楷體" w:hAnsi="標楷體" w:hint="eastAsia"/>
              </w:rPr>
              <w:t>如</w:t>
            </w:r>
            <w:smartTag w:uri="urn:schemas-microsoft-com:office:smarttags" w:element="chmetcnv">
              <w:smartTagPr>
                <w:attr w:name="UnitName" w:val="g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D4AA4">
                <w:rPr>
                  <w:rFonts w:ascii="Times New Roman" w:eastAsia="標楷體" w:hAnsi="Times New Roman"/>
                </w:rPr>
                <w:t>2G</w:t>
              </w:r>
            </w:smartTag>
            <w:r w:rsidRPr="008D4AA4">
              <w:rPr>
                <w:rFonts w:ascii="標楷體" w:eastAsia="標楷體" w:hAnsi="標楷體"/>
              </w:rPr>
              <w:t>,</w:t>
            </w:r>
            <w:smartTag w:uri="urn:schemas-microsoft-com:office:smarttags" w:element="chmetcnv">
              <w:smartTagPr>
                <w:attr w:name="UnitName" w:val="g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D4AA4">
                <w:rPr>
                  <w:rFonts w:ascii="Times New Roman" w:eastAsia="標楷體" w:hAnsi="Times New Roman"/>
                </w:rPr>
                <w:t>3G</w:t>
              </w:r>
            </w:smartTag>
            <w:r w:rsidRPr="008D4AA4">
              <w:rPr>
                <w:rFonts w:ascii="標楷體" w:eastAsia="標楷體" w:hAnsi="標楷體"/>
              </w:rPr>
              <w:t xml:space="preserve">, </w:t>
            </w:r>
            <w:r w:rsidRPr="008D4AA4">
              <w:rPr>
                <w:rFonts w:ascii="Times New Roman" w:eastAsia="標楷體" w:hAnsi="Times New Roman"/>
              </w:rPr>
              <w:t>Wimax</w:t>
            </w:r>
            <w:r w:rsidRPr="008D4AA4">
              <w:rPr>
                <w:rFonts w:ascii="標楷體" w:eastAsia="標楷體" w:hAnsi="標楷體"/>
              </w:rPr>
              <w:t>)</w:t>
            </w:r>
            <w:r w:rsidRPr="008D4AA4">
              <w:rPr>
                <w:rFonts w:ascii="標楷體" w:eastAsia="標楷體" w:hAnsi="標楷體" w:hint="eastAsia"/>
              </w:rPr>
              <w:t>之量測。</w:t>
            </w:r>
          </w:p>
        </w:tc>
      </w:tr>
      <w:tr w:rsidR="00E5724D" w:rsidRPr="00B50014" w:rsidTr="00BB5DAB">
        <w:trPr>
          <w:trHeight w:val="706"/>
        </w:trPr>
        <w:tc>
          <w:tcPr>
            <w:tcW w:w="1668" w:type="dxa"/>
            <w:vMerge/>
            <w:vAlign w:val="center"/>
          </w:tcPr>
          <w:p w:rsidR="00E5724D" w:rsidRPr="00B50014" w:rsidRDefault="00E5724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E5724D" w:rsidRPr="00B50014" w:rsidTr="00B50014">
        <w:tc>
          <w:tcPr>
            <w:tcW w:w="1668" w:type="dxa"/>
            <w:vMerge w:val="restart"/>
            <w:vAlign w:val="center"/>
          </w:tcPr>
          <w:p w:rsidR="00E5724D" w:rsidRPr="00B50014" w:rsidRDefault="00E5724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對量測儀器顯示數據解讀仍有困難。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具備量測儀器顯示數據解讀判斷的能力。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除量測儀器數據解讀判斷實際通訊系統能力外，可了解傳輸通道之影響。</w:t>
            </w:r>
          </w:p>
        </w:tc>
      </w:tr>
      <w:tr w:rsidR="00E5724D" w:rsidRPr="00B50014" w:rsidTr="003C3009">
        <w:trPr>
          <w:trHeight w:val="605"/>
        </w:trPr>
        <w:tc>
          <w:tcPr>
            <w:tcW w:w="1668" w:type="dxa"/>
            <w:vMerge/>
            <w:vAlign w:val="center"/>
          </w:tcPr>
          <w:p w:rsidR="00E5724D" w:rsidRPr="00B50014" w:rsidRDefault="00E5724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87%</w:t>
            </w: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E5724D" w:rsidRPr="00B50014" w:rsidTr="00B50014">
        <w:tc>
          <w:tcPr>
            <w:tcW w:w="1668" w:type="dxa"/>
            <w:vMerge w:val="restart"/>
            <w:vAlign w:val="center"/>
          </w:tcPr>
          <w:p w:rsidR="00E5724D" w:rsidRPr="00B50014" w:rsidRDefault="00E5724D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對量測結果完全無法解釋。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可解釋量測結果並和基礎通訊理論比對。</w:t>
            </w:r>
          </w:p>
        </w:tc>
        <w:tc>
          <w:tcPr>
            <w:tcW w:w="2864" w:type="dxa"/>
          </w:tcPr>
          <w:p w:rsidR="00E5724D" w:rsidRPr="008D4AA4" w:rsidRDefault="00E5724D" w:rsidP="008A27EF">
            <w:pPr>
              <w:rPr>
                <w:rFonts w:ascii="標楷體" w:eastAsia="標楷體" w:hAnsi="標楷體"/>
              </w:rPr>
            </w:pPr>
            <w:r w:rsidRPr="008D4AA4">
              <w:rPr>
                <w:rFonts w:ascii="標楷體" w:eastAsia="標楷體" w:hAnsi="標楷體" w:hint="eastAsia"/>
              </w:rPr>
              <w:t>具備設計驗證各類通訊理論實驗之能力。</w:t>
            </w:r>
          </w:p>
        </w:tc>
      </w:tr>
      <w:tr w:rsidR="00E5724D" w:rsidRPr="00B50014" w:rsidTr="0097266B">
        <w:trPr>
          <w:trHeight w:val="600"/>
        </w:trPr>
        <w:tc>
          <w:tcPr>
            <w:tcW w:w="1668" w:type="dxa"/>
            <w:vMerge/>
          </w:tcPr>
          <w:p w:rsidR="00E5724D" w:rsidRPr="00B50014" w:rsidRDefault="00E5724D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E5724D" w:rsidRDefault="00E5724D">
            <w:pPr>
              <w:jc w:val="center"/>
              <w:rPr>
                <w:rFonts w:ascii="新細明體" w:cs="新細明體"/>
                <w:szCs w:val="24"/>
              </w:rPr>
            </w:pPr>
            <w:r>
              <w:t>19%</w:t>
            </w:r>
          </w:p>
        </w:tc>
      </w:tr>
      <w:bookmarkEnd w:id="0"/>
    </w:tbl>
    <w:p w:rsidR="00E5724D" w:rsidRDefault="00E5724D"/>
    <w:p w:rsidR="00E5724D" w:rsidRPr="008D27C3" w:rsidRDefault="00E5724D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E5724D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24D" w:rsidRDefault="00E5724D" w:rsidP="00FB61AF">
      <w:r>
        <w:separator/>
      </w:r>
    </w:p>
  </w:endnote>
  <w:endnote w:type="continuationSeparator" w:id="1">
    <w:p w:rsidR="00E5724D" w:rsidRDefault="00E5724D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24D" w:rsidRDefault="00E5724D" w:rsidP="00FB61AF">
      <w:r>
        <w:separator/>
      </w:r>
    </w:p>
  </w:footnote>
  <w:footnote w:type="continuationSeparator" w:id="1">
    <w:p w:rsidR="00E5724D" w:rsidRDefault="00E5724D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E6E88"/>
    <w:rsid w:val="002073F0"/>
    <w:rsid w:val="00213300"/>
    <w:rsid w:val="002457D1"/>
    <w:rsid w:val="00286BBA"/>
    <w:rsid w:val="00290222"/>
    <w:rsid w:val="002D0BC5"/>
    <w:rsid w:val="003646F5"/>
    <w:rsid w:val="003C3009"/>
    <w:rsid w:val="004952A9"/>
    <w:rsid w:val="00497ADE"/>
    <w:rsid w:val="00560217"/>
    <w:rsid w:val="005C434F"/>
    <w:rsid w:val="007A3678"/>
    <w:rsid w:val="007E53B3"/>
    <w:rsid w:val="00827BF4"/>
    <w:rsid w:val="008450FA"/>
    <w:rsid w:val="008A27EF"/>
    <w:rsid w:val="008C46D2"/>
    <w:rsid w:val="008D27C3"/>
    <w:rsid w:val="008D4AA4"/>
    <w:rsid w:val="00931511"/>
    <w:rsid w:val="0097266B"/>
    <w:rsid w:val="00985F54"/>
    <w:rsid w:val="00993322"/>
    <w:rsid w:val="00A2194C"/>
    <w:rsid w:val="00A33857"/>
    <w:rsid w:val="00A61902"/>
    <w:rsid w:val="00A662DC"/>
    <w:rsid w:val="00AB6BAF"/>
    <w:rsid w:val="00AD2905"/>
    <w:rsid w:val="00AF1DA1"/>
    <w:rsid w:val="00B21B98"/>
    <w:rsid w:val="00B50014"/>
    <w:rsid w:val="00B62BD0"/>
    <w:rsid w:val="00B80DCC"/>
    <w:rsid w:val="00BB5DAB"/>
    <w:rsid w:val="00BC20AC"/>
    <w:rsid w:val="00C075D7"/>
    <w:rsid w:val="00C53D02"/>
    <w:rsid w:val="00C812BE"/>
    <w:rsid w:val="00CD35E5"/>
    <w:rsid w:val="00D24BE8"/>
    <w:rsid w:val="00D97990"/>
    <w:rsid w:val="00E45727"/>
    <w:rsid w:val="00E569C0"/>
    <w:rsid w:val="00E5724D"/>
    <w:rsid w:val="00F4210A"/>
    <w:rsid w:val="00F73FD8"/>
    <w:rsid w:val="00F82EA5"/>
    <w:rsid w:val="00F84976"/>
    <w:rsid w:val="00F86209"/>
    <w:rsid w:val="00FA5B12"/>
    <w:rsid w:val="00FB6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91</Words>
  <Characters>521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dcterms:created xsi:type="dcterms:W3CDTF">2018-01-09T23:45:00Z</dcterms:created>
  <dcterms:modified xsi:type="dcterms:W3CDTF">2018-07-06T06:10:00Z</dcterms:modified>
</cp:coreProperties>
</file>