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7B3" w:rsidRDefault="00653589"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1672AE99">
            <wp:simplePos x="0" y="0"/>
            <wp:positionH relativeFrom="column">
              <wp:posOffset>-701040</wp:posOffset>
            </wp:positionH>
            <wp:positionV relativeFrom="paragraph">
              <wp:posOffset>38100</wp:posOffset>
            </wp:positionV>
            <wp:extent cx="5274310" cy="3446145"/>
            <wp:effectExtent l="0" t="0" r="2540" b="1905"/>
            <wp:wrapThrough wrapText="bothSides">
              <wp:wrapPolygon edited="0">
                <wp:start x="0" y="0"/>
                <wp:lineTo x="0" y="21493"/>
                <wp:lineTo x="21532" y="21493"/>
                <wp:lineTo x="21532" y="0"/>
                <wp:lineTo x="0" y="0"/>
              </wp:wrapPolygon>
            </wp:wrapThrough>
            <wp:docPr id="1" name="圖表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6046F" w:rsidRDefault="0006046F"/>
    <w:p w:rsidR="0006046F" w:rsidRDefault="0006046F"/>
    <w:p w:rsidR="0006046F" w:rsidRDefault="0006046F"/>
    <w:p w:rsidR="0006046F" w:rsidRDefault="0006046F"/>
    <w:p w:rsidR="0006046F" w:rsidRDefault="0006046F"/>
    <w:p w:rsidR="00BE4D11" w:rsidRDefault="00BE4D11"/>
    <w:p w:rsidR="00BE4D11" w:rsidRDefault="00BE4D11"/>
    <w:p w:rsidR="00BE4D11" w:rsidRDefault="00BE4D11"/>
    <w:p w:rsidR="0006046F" w:rsidRDefault="0006046F"/>
    <w:p w:rsidR="00BE4D11" w:rsidRDefault="00BE4D11"/>
    <w:tbl>
      <w:tblPr>
        <w:tblpPr w:leftFromText="180" w:rightFromText="180" w:vertAnchor="text" w:horzAnchor="page" w:tblpX="9193" w:tblpY="61"/>
        <w:tblW w:w="146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69"/>
      </w:tblGrid>
      <w:tr w:rsidR="00BE4D11" w:rsidRPr="001D4041" w:rsidTr="00BE4D11">
        <w:trPr>
          <w:trHeight w:val="273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:rsidR="00BE4D11" w:rsidRPr="001D4041" w:rsidRDefault="00BE4D11" w:rsidP="00BE4D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1D404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樣本數</w:t>
            </w:r>
          </w:p>
        </w:tc>
      </w:tr>
      <w:tr w:rsidR="00BE4D11" w:rsidRPr="001D4041" w:rsidTr="00BE4D11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D11" w:rsidRPr="001D4041" w:rsidRDefault="0019507D" w:rsidP="00BE4D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11</w:t>
            </w:r>
          </w:p>
        </w:tc>
      </w:tr>
      <w:tr w:rsidR="00BE4D11" w:rsidRPr="001D4041" w:rsidTr="00BE4D11">
        <w:trPr>
          <w:trHeight w:val="273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D11" w:rsidRPr="001D4041" w:rsidRDefault="0019507D" w:rsidP="00BE4D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10</w:t>
            </w:r>
          </w:p>
        </w:tc>
      </w:tr>
      <w:tr w:rsidR="00BE4D11" w:rsidRPr="001D4041" w:rsidTr="00BE4D11">
        <w:trPr>
          <w:trHeight w:val="156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4D11" w:rsidRPr="001D4041" w:rsidRDefault="00C66C59" w:rsidP="00BE4D1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12</w:t>
            </w:r>
          </w:p>
        </w:tc>
      </w:tr>
    </w:tbl>
    <w:p w:rsidR="00BE4D11" w:rsidRDefault="00BE4D11"/>
    <w:p w:rsidR="0006046F" w:rsidRDefault="0033086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2BFFE" wp14:editId="793C385B">
                <wp:simplePos x="0" y="0"/>
                <wp:positionH relativeFrom="column">
                  <wp:posOffset>-312420</wp:posOffset>
                </wp:positionH>
                <wp:positionV relativeFrom="paragraph">
                  <wp:posOffset>220980</wp:posOffset>
                </wp:positionV>
                <wp:extent cx="2301240" cy="2849880"/>
                <wp:effectExtent l="0" t="0" r="22860" b="26670"/>
                <wp:wrapThrough wrapText="bothSides">
                  <wp:wrapPolygon edited="0">
                    <wp:start x="0" y="0"/>
                    <wp:lineTo x="0" y="21658"/>
                    <wp:lineTo x="21636" y="21658"/>
                    <wp:lineTo x="21636" y="0"/>
                    <wp:lineTo x="0" y="0"/>
                  </wp:wrapPolygon>
                </wp:wrapThrough>
                <wp:docPr id="5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284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20C" w:rsidRPr="008D6801" w:rsidRDefault="00A53B43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A53B43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1.</w:t>
                            </w:r>
                            <w:r w:rsidR="00871DF8" w:rsidRPr="00871DF8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應用電機工程知識及解決問題的能力</w:t>
                            </w:r>
                          </w:p>
                          <w:p w:rsidR="00470F16" w:rsidRDefault="00871DF8" w:rsidP="0033620C">
                            <w:pPr>
                              <w:rPr>
                                <w:rFonts w:ascii="Calibri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71DF8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2.</w:t>
                            </w:r>
                            <w:r w:rsidRPr="00871DF8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獨立研究、分析、設計、模擬及驗證的</w:t>
                            </w:r>
                          </w:p>
                          <w:p w:rsidR="0033620C" w:rsidRPr="008D6801" w:rsidRDefault="00871DF8" w:rsidP="00470F16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871DF8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能力</w:t>
                            </w:r>
                          </w:p>
                          <w:p w:rsidR="00470F16" w:rsidRDefault="00470F16" w:rsidP="00470F16">
                            <w:pPr>
                              <w:rPr>
                                <w:rFonts w:ascii="Calibri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70F16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3.</w:t>
                            </w:r>
                            <w:r w:rsidRPr="00470F16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電機工程軟硬體與系統設計技術及使用</w:t>
                            </w:r>
                          </w:p>
                          <w:p w:rsidR="0033620C" w:rsidRPr="008D6801" w:rsidRDefault="00470F16" w:rsidP="00470F16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470F16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工具的能力</w:t>
                            </w:r>
                          </w:p>
                          <w:p w:rsidR="0033620C" w:rsidRDefault="0033620C" w:rsidP="0033620C">
                            <w:pPr>
                              <w:rPr>
                                <w:rFonts w:ascii="Calibri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8D6801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4.</w:t>
                            </w:r>
                            <w:r w:rsidR="00470F16" w:rsidRPr="00470F16">
                              <w:rPr>
                                <w:rFonts w:ascii="Calibri" w:cs="Times New Roman" w:hint="eastAsia"/>
                                <w:color w:val="000000"/>
                                <w:sz w:val="18"/>
                                <w:szCs w:val="18"/>
                              </w:rPr>
                              <w:t>計劃管理、溝通協調與團隊合作的能力</w:t>
                            </w:r>
                          </w:p>
                          <w:p w:rsidR="00470F16" w:rsidRDefault="0033086D" w:rsidP="00470F1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5.</w:t>
                            </w:r>
                            <w:r w:rsidR="00470F16" w:rsidRPr="00470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瞭解電機工程技術對環境、社會及全球</w:t>
                            </w:r>
                          </w:p>
                          <w:p w:rsidR="00470F16" w:rsidRDefault="00470F16" w:rsidP="00470F16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470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的影響</w:t>
                            </w:r>
                            <w:r w:rsid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6</w:t>
                            </w:r>
                            <w:r w:rsidR="0033086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33086D"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理解全人教育、專業倫理及社</w:t>
                            </w:r>
                          </w:p>
                          <w:p w:rsidR="0033086D" w:rsidRDefault="0033086D" w:rsidP="00470F16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  <w:r w:rsidRPr="0033086D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會責任</w:t>
                            </w:r>
                          </w:p>
                          <w:p w:rsidR="0033086D" w:rsidRDefault="00470F16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6</w:t>
                            </w:r>
                            <w:r w:rsidR="0033086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470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理解專業倫理及社會責任</w:t>
                            </w:r>
                          </w:p>
                          <w:p w:rsidR="0033086D" w:rsidRDefault="00470F16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</w:t>
                            </w:r>
                            <w:r w:rsidR="0033086D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Pr="00470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專業論文之閱讀、撰寫及表達的能力</w:t>
                            </w:r>
                          </w:p>
                          <w:p w:rsidR="00470F16" w:rsidRPr="00470F16" w:rsidRDefault="00470F16" w:rsidP="0033620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8.</w:t>
                            </w:r>
                            <w:r w:rsidRPr="00470F1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創新思考與終身學習的能力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2BFFE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margin-left:-24.6pt;margin-top:17.4pt;width:181.2pt;height:22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">
                <v:textbox>
                  <w:txbxContent>
                    <w:p w:rsidR="0033620C" w:rsidRPr="008D6801" w:rsidRDefault="00A53B43" w:rsidP="0033620C">
                      <w:pPr>
                        <w:rPr>
                          <w:sz w:val="18"/>
                          <w:szCs w:val="18"/>
                        </w:rPr>
                      </w:pPr>
                      <w:r w:rsidRPr="00A53B43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1.</w:t>
                      </w:r>
                      <w:r w:rsidR="00871DF8" w:rsidRPr="00871DF8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應用電機工程知識及解決問題的能力</w:t>
                      </w:r>
                    </w:p>
                    <w:p w:rsidR="00470F16" w:rsidRDefault="00871DF8" w:rsidP="0033620C">
                      <w:pPr>
                        <w:rPr>
                          <w:rFonts w:ascii="Calibri" w:cs="Times New Roman"/>
                          <w:color w:val="000000"/>
                          <w:sz w:val="18"/>
                          <w:szCs w:val="18"/>
                        </w:rPr>
                      </w:pPr>
                      <w:r w:rsidRPr="00871DF8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2.</w:t>
                      </w:r>
                      <w:r w:rsidRPr="00871DF8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獨立研究、分析、設計、模擬及驗證的</w:t>
                      </w:r>
                    </w:p>
                    <w:p w:rsidR="0033620C" w:rsidRPr="008D6801" w:rsidRDefault="00871DF8" w:rsidP="00470F16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871DF8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能力</w:t>
                      </w:r>
                    </w:p>
                    <w:p w:rsidR="00470F16" w:rsidRDefault="00470F16" w:rsidP="00470F16">
                      <w:pPr>
                        <w:rPr>
                          <w:rFonts w:ascii="Calibri" w:cs="Times New Roman"/>
                          <w:color w:val="000000"/>
                          <w:sz w:val="18"/>
                          <w:szCs w:val="18"/>
                        </w:rPr>
                      </w:pPr>
                      <w:r w:rsidRPr="00470F16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3.</w:t>
                      </w:r>
                      <w:r w:rsidRPr="00470F16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電機工程軟硬體與系統設計技術及使用</w:t>
                      </w:r>
                    </w:p>
                    <w:p w:rsidR="0033620C" w:rsidRPr="008D6801" w:rsidRDefault="00470F16" w:rsidP="00470F16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470F16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工具的能力</w:t>
                      </w:r>
                    </w:p>
                    <w:p w:rsidR="0033620C" w:rsidRDefault="0033620C" w:rsidP="0033620C">
                      <w:pPr>
                        <w:rPr>
                          <w:rFonts w:ascii="Calibri" w:cs="Times New Roman"/>
                          <w:color w:val="000000"/>
                          <w:sz w:val="18"/>
                          <w:szCs w:val="18"/>
                        </w:rPr>
                      </w:pPr>
                      <w:r w:rsidRPr="008D6801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4.</w:t>
                      </w:r>
                      <w:r w:rsidR="00470F16" w:rsidRPr="00470F16">
                        <w:rPr>
                          <w:rFonts w:ascii="Calibri" w:cs="Times New Roman" w:hint="eastAsia"/>
                          <w:color w:val="000000"/>
                          <w:sz w:val="18"/>
                          <w:szCs w:val="18"/>
                        </w:rPr>
                        <w:t>計劃管理、溝通協調與團隊合作的能力</w:t>
                      </w:r>
                    </w:p>
                    <w:p w:rsidR="00470F16" w:rsidRDefault="0033086D" w:rsidP="00470F1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5.</w:t>
                      </w:r>
                      <w:r w:rsidR="00470F16" w:rsidRPr="00470F16">
                        <w:rPr>
                          <w:rFonts w:hint="eastAsia"/>
                          <w:sz w:val="18"/>
                          <w:szCs w:val="18"/>
                        </w:rPr>
                        <w:t>瞭解電機工程技術對環境、社會及全球</w:t>
                      </w:r>
                    </w:p>
                    <w:p w:rsidR="00470F16" w:rsidRDefault="00470F16" w:rsidP="00470F16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470F16">
                        <w:rPr>
                          <w:rFonts w:hint="eastAsia"/>
                          <w:sz w:val="18"/>
                          <w:szCs w:val="18"/>
                        </w:rPr>
                        <w:t>的影響</w:t>
                      </w:r>
                      <w:r w:rsidR="0033086D">
                        <w:rPr>
                          <w:rFonts w:hint="eastAsia"/>
                          <w:sz w:val="18"/>
                          <w:szCs w:val="18"/>
                        </w:rPr>
                        <w:t>6</w:t>
                      </w:r>
                      <w:r w:rsidR="0033086D">
                        <w:rPr>
                          <w:sz w:val="18"/>
                          <w:szCs w:val="18"/>
                        </w:rPr>
                        <w:t>.</w:t>
                      </w:r>
                      <w:r w:rsidR="0033086D" w:rsidRPr="0033086D">
                        <w:rPr>
                          <w:rFonts w:hint="eastAsia"/>
                          <w:sz w:val="18"/>
                          <w:szCs w:val="18"/>
                        </w:rPr>
                        <w:t>理解全人教育、專業倫理及社</w:t>
                      </w:r>
                    </w:p>
                    <w:p w:rsidR="0033086D" w:rsidRDefault="0033086D" w:rsidP="00470F16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  <w:r w:rsidRPr="0033086D">
                        <w:rPr>
                          <w:rFonts w:hint="eastAsia"/>
                          <w:sz w:val="18"/>
                          <w:szCs w:val="18"/>
                        </w:rPr>
                        <w:t>會責任</w:t>
                      </w:r>
                    </w:p>
                    <w:p w:rsidR="0033086D" w:rsidRDefault="00470F16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6</w:t>
                      </w:r>
                      <w:r w:rsidR="0033086D">
                        <w:rPr>
                          <w:sz w:val="18"/>
                          <w:szCs w:val="18"/>
                        </w:rPr>
                        <w:t>.</w:t>
                      </w:r>
                      <w:r w:rsidRPr="00470F16">
                        <w:rPr>
                          <w:rFonts w:hint="eastAsia"/>
                          <w:sz w:val="18"/>
                          <w:szCs w:val="18"/>
                        </w:rPr>
                        <w:t>理解專業倫理及社會責任</w:t>
                      </w:r>
                    </w:p>
                    <w:p w:rsidR="0033086D" w:rsidRDefault="00470F16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</w:t>
                      </w:r>
                      <w:r w:rsidR="0033086D">
                        <w:rPr>
                          <w:sz w:val="18"/>
                          <w:szCs w:val="18"/>
                        </w:rPr>
                        <w:t>.</w:t>
                      </w:r>
                      <w:r w:rsidRPr="00470F16">
                        <w:rPr>
                          <w:rFonts w:hint="eastAsia"/>
                          <w:sz w:val="18"/>
                          <w:szCs w:val="18"/>
                        </w:rPr>
                        <w:t>專業論文之閱讀、撰寫及表達的能力</w:t>
                      </w:r>
                    </w:p>
                    <w:p w:rsidR="00470F16" w:rsidRPr="00470F16" w:rsidRDefault="00470F16" w:rsidP="0033620C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8.</w:t>
                      </w:r>
                      <w:r w:rsidRPr="00470F16">
                        <w:rPr>
                          <w:rFonts w:hint="eastAsia"/>
                          <w:sz w:val="18"/>
                          <w:szCs w:val="18"/>
                        </w:rPr>
                        <w:t>創新思考與終身學習的能力</w:t>
                      </w:r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06046F" w:rsidRDefault="0006046F"/>
    <w:p w:rsidR="0006046F" w:rsidRDefault="0006046F"/>
    <w:p w:rsidR="0006046F" w:rsidRDefault="0006046F"/>
    <w:sectPr w:rsidR="000604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801" w:rsidRDefault="008D6801" w:rsidP="008D6801">
      <w:r>
        <w:separator/>
      </w:r>
    </w:p>
  </w:endnote>
  <w:endnote w:type="continuationSeparator" w:id="0">
    <w:p w:rsidR="008D6801" w:rsidRDefault="008D6801" w:rsidP="008D6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801" w:rsidRDefault="008D6801" w:rsidP="008D6801">
      <w:r>
        <w:separator/>
      </w:r>
    </w:p>
  </w:footnote>
  <w:footnote w:type="continuationSeparator" w:id="0">
    <w:p w:rsidR="008D6801" w:rsidRDefault="008D6801" w:rsidP="008D68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25F"/>
    <w:multiLevelType w:val="hybridMultilevel"/>
    <w:tmpl w:val="CD66559E"/>
    <w:lvl w:ilvl="0" w:tplc="1CB46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EC4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FEFF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AE6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A01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AEC4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6602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A1B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C8BB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0C"/>
    <w:rsid w:val="0006046F"/>
    <w:rsid w:val="0019507D"/>
    <w:rsid w:val="001D4041"/>
    <w:rsid w:val="0033086D"/>
    <w:rsid w:val="0033620C"/>
    <w:rsid w:val="003548EA"/>
    <w:rsid w:val="00470F16"/>
    <w:rsid w:val="004D1295"/>
    <w:rsid w:val="00653589"/>
    <w:rsid w:val="00871DF8"/>
    <w:rsid w:val="008D6801"/>
    <w:rsid w:val="00A53B43"/>
    <w:rsid w:val="00B9539D"/>
    <w:rsid w:val="00BE4D11"/>
    <w:rsid w:val="00BF6551"/>
    <w:rsid w:val="00C66C59"/>
    <w:rsid w:val="00C66DB1"/>
    <w:rsid w:val="00F52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0A58387"/>
  <w15:docId w15:val="{9C9ECC85-8CA5-4A40-AAE2-0E849C1A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620C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680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68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680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101.3.9&#23384;&#27284;MP3\IEET&#35469;&#35657;-110&#23416;&#24180;&#24230;_&#19977;&#24180;&#26399;&#20013;&#35370;&#35222;\IEET1100615&#35069;&#20316;&#29992;-&#33267;1100705&#26044;&#23478;&#35041;&#35069;&#20570;&#30340;&#36039;&#26009;\&#31995;&#21451;&#38599;&#20027;&#21839;&#21367;&#32026;&#20998;&#32113;&#35336;&#32026;&#22294;&#34920;_1071001&#35069;&#20316;-107-109&#24050;&#26044;1100707&#21069;&#21152;&#20837;\107-109&#32113;&#35336;&#22294;&#34920;&#35069;&#20316;-1100705&#22686;&#21152;&#37096;&#20998;109&#36039;&#26009;\107-109&#35069;&#22294;&#21450;&#23436;&#31295;\&#25033;&#23622;&#30050;&#26989;&#29983;\&#30740;&#31350;&#25152;\107-109&#23416;&#24180;&#30889;&#22763;&#29677;&#25033;&#23622;&#30050;&#26989;&#29983;&#21839;&#21367;&#35519;&#26597;&#32080;&#26524;-1101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800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r>
              <a:rPr lang="en-US" altLang="zh-TW" sz="1400" b="1" i="0" strike="noStrike">
                <a:solidFill>
                  <a:srgbClr val="000000"/>
                </a:solidFill>
                <a:latin typeface="Calibri"/>
              </a:rPr>
              <a:t>107-109</a:t>
            </a:r>
            <a:r>
              <a:rPr lang="zh-TW" altLang="en-US" sz="1400" b="1" i="0" strike="noStrike">
                <a:solidFill>
                  <a:srgbClr val="000000"/>
                </a:solidFill>
                <a:latin typeface="細明體"/>
                <a:ea typeface="細明體"/>
              </a:rPr>
              <a:t>學年度碩士班應屆畢業生系友問卷調查結果</a:t>
            </a:r>
          </a:p>
        </c:rich>
      </c:tx>
      <c:overlay val="0"/>
      <c:spPr>
        <a:noFill/>
        <a:ln w="25400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工作表1!$A$2</c:f>
              <c:strCache>
                <c:ptCount val="1"/>
                <c:pt idx="0">
                  <c:v>107學年度</c:v>
                </c:pt>
              </c:strCache>
            </c:strRef>
          </c:tx>
          <c:invertIfNegative val="0"/>
          <c:cat>
            <c:strRef>
              <c:f>工作表1!$B$1:$I$1</c:f>
              <c:strCache>
                <c:ptCount val="8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  <c:pt idx="4">
                  <c:v>[5]</c:v>
                </c:pt>
                <c:pt idx="5">
                  <c:v>[6]</c:v>
                </c:pt>
                <c:pt idx="6">
                  <c:v>[7]</c:v>
                </c:pt>
                <c:pt idx="7">
                  <c:v>[8]</c:v>
                </c:pt>
              </c:strCache>
            </c:strRef>
          </c:cat>
          <c:val>
            <c:numRef>
              <c:f>工作表1!$B$2:$I$2</c:f>
              <c:numCache>
                <c:formatCode>General</c:formatCode>
                <c:ptCount val="8"/>
                <c:pt idx="0" formatCode="0.00">
                  <c:v>4.3600000000000003</c:v>
                </c:pt>
                <c:pt idx="1">
                  <c:v>4.3600000000000003</c:v>
                </c:pt>
                <c:pt idx="2" formatCode="0.00">
                  <c:v>4.3600000000000003</c:v>
                </c:pt>
                <c:pt idx="3" formatCode="0.00">
                  <c:v>4.2699999999999996</c:v>
                </c:pt>
                <c:pt idx="4" formatCode="0.00">
                  <c:v>4.2699999999999996</c:v>
                </c:pt>
                <c:pt idx="5" formatCode="0.00">
                  <c:v>4.2699999999999996</c:v>
                </c:pt>
                <c:pt idx="6" formatCode="0.00">
                  <c:v>4.45</c:v>
                </c:pt>
                <c:pt idx="7" formatCode="0.00">
                  <c:v>4.3600000000000003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0F-40D7-826B-86F3AD280AB1}"/>
            </c:ext>
          </c:extLst>
        </c:ser>
        <c:ser>
          <c:idx val="1"/>
          <c:order val="1"/>
          <c:tx>
            <c:strRef>
              <c:f>工作表1!$A$3</c:f>
              <c:strCache>
                <c:ptCount val="1"/>
                <c:pt idx="0">
                  <c:v>108學年度</c:v>
                </c:pt>
              </c:strCache>
            </c:strRef>
          </c:tx>
          <c:invertIfNegative val="0"/>
          <c:cat>
            <c:strRef>
              <c:f>工作表1!$B$1:$I$1</c:f>
              <c:strCache>
                <c:ptCount val="8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  <c:pt idx="4">
                  <c:v>[5]</c:v>
                </c:pt>
                <c:pt idx="5">
                  <c:v>[6]</c:v>
                </c:pt>
                <c:pt idx="6">
                  <c:v>[7]</c:v>
                </c:pt>
                <c:pt idx="7">
                  <c:v>[8]</c:v>
                </c:pt>
              </c:strCache>
            </c:strRef>
          </c:cat>
          <c:val>
            <c:numRef>
              <c:f>工作表1!$B$3:$I$3</c:f>
              <c:numCache>
                <c:formatCode>0.00</c:formatCode>
                <c:ptCount val="8"/>
                <c:pt idx="0">
                  <c:v>4.4000000000000004</c:v>
                </c:pt>
                <c:pt idx="1">
                  <c:v>4.4000000000000004</c:v>
                </c:pt>
                <c:pt idx="2">
                  <c:v>4.5</c:v>
                </c:pt>
                <c:pt idx="3">
                  <c:v>4.5</c:v>
                </c:pt>
                <c:pt idx="4">
                  <c:v>4.4000000000000004</c:v>
                </c:pt>
                <c:pt idx="5">
                  <c:v>4.5</c:v>
                </c:pt>
                <c:pt idx="6">
                  <c:v>4.4000000000000004</c:v>
                </c:pt>
                <c:pt idx="7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90F-40D7-826B-86F3AD280AB1}"/>
            </c:ext>
          </c:extLst>
        </c:ser>
        <c:ser>
          <c:idx val="2"/>
          <c:order val="2"/>
          <c:tx>
            <c:strRef>
              <c:f>工作表1!$A$4</c:f>
              <c:strCache>
                <c:ptCount val="1"/>
                <c:pt idx="0">
                  <c:v>109學年度</c:v>
                </c:pt>
              </c:strCache>
            </c:strRef>
          </c:tx>
          <c:invertIfNegative val="0"/>
          <c:cat>
            <c:strRef>
              <c:f>工作表1!$B$1:$I$1</c:f>
              <c:strCache>
                <c:ptCount val="8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  <c:pt idx="4">
                  <c:v>[5]</c:v>
                </c:pt>
                <c:pt idx="5">
                  <c:v>[6]</c:v>
                </c:pt>
                <c:pt idx="6">
                  <c:v>[7]</c:v>
                </c:pt>
                <c:pt idx="7">
                  <c:v>[8]</c:v>
                </c:pt>
              </c:strCache>
            </c:strRef>
          </c:cat>
          <c:val>
            <c:numRef>
              <c:f>工作表1!$B$4:$I$4</c:f>
              <c:numCache>
                <c:formatCode>0.00</c:formatCode>
                <c:ptCount val="8"/>
                <c:pt idx="0">
                  <c:v>4.1666666666666661</c:v>
                </c:pt>
                <c:pt idx="1">
                  <c:v>4.1666666666666661</c:v>
                </c:pt>
                <c:pt idx="2">
                  <c:v>4.1666666666666661</c:v>
                </c:pt>
                <c:pt idx="3">
                  <c:v>4.1666666666666661</c:v>
                </c:pt>
                <c:pt idx="4">
                  <c:v>4.1666666666666661</c:v>
                </c:pt>
                <c:pt idx="5" formatCode="General">
                  <c:v>4.25</c:v>
                </c:pt>
                <c:pt idx="6">
                  <c:v>4.1666666666666661</c:v>
                </c:pt>
                <c:pt idx="7" formatCode="General">
                  <c:v>4.25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90F-40D7-826B-86F3AD280A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0357376"/>
        <c:axId val="50358912"/>
        <c:extLst>
          <c:ext xmlns:c15="http://schemas.microsoft.com/office/drawing/2012/chart" uri="{02D57815-91ED-43cb-92C2-25804820EDAC}">
            <c15:filteredBarSeries>
              <c15:ser>
                <c:idx val="3"/>
                <c:order val="3"/>
                <c:tx>
                  <c:strRef>
                    <c:extLst>
                      <c:ext uri="{02D57815-91ED-43cb-92C2-25804820EDAC}">
                        <c15:formulaRef>
                          <c15:sqref>工作表1!$A$5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CCFFFF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工作表1!$B$1:$I$1</c15:sqref>
                        </c15:formulaRef>
                      </c:ext>
                    </c:extLst>
                    <c:strCache>
                      <c:ptCount val="8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工作表1!$B$5:$I$5</c15:sqref>
                        </c15:formulaRef>
                      </c:ext>
                    </c:extLst>
                    <c:numCache>
                      <c:formatCode>General</c:formatCode>
                      <c:ptCount val="8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3-390F-40D7-826B-86F3AD280AB1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工作表1!$A$6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660066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工作表1!$B$1:$I$1</c15:sqref>
                        </c15:formulaRef>
                      </c:ext>
                    </c:extLst>
                    <c:strCache>
                      <c:ptCount val="8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工作表1!$B$6:$I$6</c15:sqref>
                        </c15:formulaRef>
                      </c:ext>
                    </c:extLst>
                    <c:numCache>
                      <c:formatCode>0.00_ 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390F-40D7-826B-86F3AD280AB1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工作表1!$A$7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rgbClr val="FF8080"/>
                  </a:solidFill>
                  <a:ln w="12700">
                    <a:solidFill>
                      <a:srgbClr val="000000"/>
                    </a:solidFill>
                    <a:prstDash val="solid"/>
                  </a:ln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工作表1!$B$1:$I$1</c15:sqref>
                        </c15:formulaRef>
                      </c:ext>
                    </c:extLst>
                    <c:strCache>
                      <c:ptCount val="8"/>
                      <c:pt idx="0">
                        <c:v>[1]</c:v>
                      </c:pt>
                      <c:pt idx="1">
                        <c:v>[2]</c:v>
                      </c:pt>
                      <c:pt idx="2">
                        <c:v>[3]</c:v>
                      </c:pt>
                      <c:pt idx="3">
                        <c:v>[4]</c:v>
                      </c:pt>
                      <c:pt idx="4">
                        <c:v>[5]</c:v>
                      </c:pt>
                      <c:pt idx="5">
                        <c:v>[6]</c:v>
                      </c:pt>
                      <c:pt idx="6">
                        <c:v>[7]</c:v>
                      </c:pt>
                      <c:pt idx="7">
                        <c:v>[8]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工作表1!$B$7:$I$7</c15:sqref>
                        </c15:formulaRef>
                      </c:ext>
                    </c:extLst>
                    <c:numCache>
                      <c:formatCode>0.00_ 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390F-40D7-826B-86F3AD280AB1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工作表1!$A$8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invertIfNegative val="0"/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工作表1!$B$8:$I$8</c15:sqref>
                        </c15:formulaRef>
                      </c:ext>
                    </c:extLst>
                    <c:numCache>
                      <c:formatCode>0.00_ </c:formatCode>
                      <c:ptCount val="8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390F-40D7-826B-86F3AD280AB1}"/>
                  </c:ext>
                </c:extLst>
              </c15:ser>
            </c15:filteredBarSeries>
          </c:ext>
        </c:extLst>
      </c:barChart>
      <c:catAx>
        <c:axId val="503573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50358912"/>
        <c:crosses val="autoZero"/>
        <c:auto val="1"/>
        <c:lblAlgn val="ctr"/>
        <c:lblOffset val="100"/>
        <c:noMultiLvlLbl val="0"/>
      </c:catAx>
      <c:valAx>
        <c:axId val="50358912"/>
        <c:scaling>
          <c:orientation val="minMax"/>
          <c:min val="3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zh-TW" altLang="en-US"/>
                  <a:t>級數</a:t>
                </a:r>
              </a:p>
            </c:rich>
          </c:tx>
          <c:overlay val="0"/>
        </c:title>
        <c:numFmt formatCode="0.00" sourceLinked="1"/>
        <c:majorTickMark val="none"/>
        <c:minorTickMark val="none"/>
        <c:tickLblPos val="nextTo"/>
        <c:crossAx val="5035737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陳昭純</cp:lastModifiedBy>
  <cp:revision>2</cp:revision>
  <dcterms:created xsi:type="dcterms:W3CDTF">2021-10-22T11:47:00Z</dcterms:created>
  <dcterms:modified xsi:type="dcterms:W3CDTF">2021-10-22T11:47:00Z</dcterms:modified>
</cp:coreProperties>
</file>