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BE" w:rsidRPr="002A1907" w:rsidRDefault="00714EBE" w:rsidP="00714EBE">
      <w:pPr>
        <w:jc w:val="center"/>
        <w:rPr>
          <w:rFonts w:eastAsia="標楷體" w:hAnsi="標楷體"/>
          <w:color w:val="000000" w:themeColor="text1"/>
          <w:sz w:val="40"/>
          <w:szCs w:val="40"/>
        </w:rPr>
      </w:pPr>
      <w:r w:rsidRPr="002A1907">
        <w:rPr>
          <w:rFonts w:eastAsia="標楷體" w:hAnsi="標楷體"/>
          <w:color w:val="000000" w:themeColor="text1"/>
          <w:sz w:val="40"/>
          <w:szCs w:val="40"/>
        </w:rPr>
        <w:t>輔仁大學</w:t>
      </w:r>
      <w:r w:rsidRPr="002A1907">
        <w:rPr>
          <w:rFonts w:eastAsia="標楷體"/>
          <w:color w:val="000000" w:themeColor="text1"/>
          <w:sz w:val="40"/>
          <w:szCs w:val="40"/>
        </w:rPr>
        <w:t xml:space="preserve"> 10</w:t>
      </w:r>
      <w:r w:rsidRPr="002A1907">
        <w:rPr>
          <w:rFonts w:eastAsia="標楷體" w:hint="eastAsia"/>
          <w:color w:val="000000" w:themeColor="text1"/>
          <w:sz w:val="40"/>
          <w:szCs w:val="40"/>
        </w:rPr>
        <w:t>9</w:t>
      </w:r>
      <w:r w:rsidRPr="002A1907">
        <w:rPr>
          <w:rFonts w:eastAsia="標楷體" w:hAnsi="標楷體"/>
          <w:color w:val="000000" w:themeColor="text1"/>
          <w:sz w:val="40"/>
          <w:szCs w:val="40"/>
        </w:rPr>
        <w:t>學年度</w:t>
      </w:r>
      <w:r w:rsidRPr="002A1907">
        <w:rPr>
          <w:rFonts w:eastAsia="標楷體"/>
          <w:color w:val="000000" w:themeColor="text1"/>
          <w:sz w:val="40"/>
          <w:szCs w:val="40"/>
        </w:rPr>
        <w:t xml:space="preserve"> </w:t>
      </w:r>
      <w:r w:rsidRPr="002A1907">
        <w:rPr>
          <w:rFonts w:eastAsia="標楷體" w:hAnsi="標楷體"/>
          <w:color w:val="000000" w:themeColor="text1"/>
          <w:sz w:val="40"/>
          <w:szCs w:val="40"/>
        </w:rPr>
        <w:t>電機工程學系</w:t>
      </w:r>
      <w:r w:rsidRPr="002A1907">
        <w:rPr>
          <w:rFonts w:eastAsia="標楷體"/>
          <w:color w:val="000000" w:themeColor="text1"/>
          <w:sz w:val="40"/>
          <w:szCs w:val="40"/>
        </w:rPr>
        <w:t xml:space="preserve"> </w:t>
      </w:r>
      <w:r w:rsidRPr="002A1907">
        <w:rPr>
          <w:rFonts w:eastAsia="標楷體" w:hAnsi="標楷體"/>
          <w:color w:val="000000" w:themeColor="text1"/>
          <w:sz w:val="40"/>
          <w:szCs w:val="40"/>
        </w:rPr>
        <w:t>實驗室、研究室負責教師</w:t>
      </w:r>
    </w:p>
    <w:p w:rsidR="00714EBE" w:rsidRPr="00440E8F" w:rsidRDefault="00714EBE" w:rsidP="00714EBE">
      <w:pPr>
        <w:jc w:val="center"/>
        <w:rPr>
          <w:rFonts w:eastAsia="標楷體" w:hint="eastAsia"/>
          <w:color w:val="000000" w:themeColor="text1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6"/>
        <w:gridCol w:w="1529"/>
        <w:gridCol w:w="3544"/>
        <w:gridCol w:w="2410"/>
      </w:tblGrid>
      <w:tr w:rsidR="00CD6536" w:rsidRPr="002A1907" w:rsidTr="002A1907">
        <w:trPr>
          <w:trHeight w:val="330"/>
          <w:jc w:val="center"/>
        </w:trPr>
        <w:tc>
          <w:tcPr>
            <w:tcW w:w="876" w:type="dxa"/>
            <w:shd w:val="pct20" w:color="auto" w:fill="auto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529" w:type="dxa"/>
            <w:shd w:val="pct20" w:color="auto" w:fill="auto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教室編號</w:t>
            </w:r>
          </w:p>
        </w:tc>
        <w:tc>
          <w:tcPr>
            <w:tcW w:w="3544" w:type="dxa"/>
            <w:shd w:val="pct20" w:color="auto" w:fill="auto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實驗室名稱</w:t>
            </w:r>
          </w:p>
        </w:tc>
        <w:tc>
          <w:tcPr>
            <w:tcW w:w="2410" w:type="dxa"/>
            <w:shd w:val="pct20" w:color="auto" w:fill="auto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負責老師</w:t>
            </w:r>
          </w:p>
        </w:tc>
      </w:tr>
      <w:tr w:rsidR="00CD6536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529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SFB04</w:t>
            </w:r>
          </w:p>
        </w:tc>
        <w:tc>
          <w:tcPr>
            <w:tcW w:w="3544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智慧型系統研究室(二)</w:t>
            </w:r>
          </w:p>
        </w:tc>
        <w:tc>
          <w:tcPr>
            <w:tcW w:w="2410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王元凱</w:t>
            </w:r>
          </w:p>
        </w:tc>
      </w:tr>
      <w:tr w:rsidR="00CD6536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529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SFB05</w:t>
            </w:r>
          </w:p>
        </w:tc>
        <w:tc>
          <w:tcPr>
            <w:tcW w:w="3544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智慧型系統研究室(三)</w:t>
            </w:r>
          </w:p>
        </w:tc>
        <w:tc>
          <w:tcPr>
            <w:tcW w:w="2410" w:type="dxa"/>
            <w:noWrap/>
            <w:hideMark/>
          </w:tcPr>
          <w:p w:rsidR="00CD6536" w:rsidRPr="002A1907" w:rsidRDefault="00CD6536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王元凱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SF513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神經工程與認知增進 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林正忠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SF712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計算機系統研究室(一)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白英文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SF713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計算機系統研究室(二)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白英文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SF721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智慧型系統研究室(一)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王元凱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SF733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嵌入式網路通訊研究室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莊岳儒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SF734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行動計算(研究) 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白英文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SF743A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智慧型控制</w:t>
            </w:r>
            <w:bookmarkStart w:id="0" w:name="_GoBack"/>
            <w:bookmarkEnd w:id="0"/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及自動化機器人研究室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徐國政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SF739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通訊研究室(一)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余金郎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SF740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網路實驗室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劉惠英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SF741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VLSI/CAD研究室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杜弘隆、盛鐸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SF550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電子電路實驗室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鄞永昌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SF548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微算機/控制機實驗室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林寬仁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SF549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嵌入式系統/網路實驗室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莊岳儒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SF850A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VLSI/CAD實驗室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沈鼎嵐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SF850B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生醫工程實驗室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林正忠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SF849B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通訊實驗室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劉鴻裕</w:t>
            </w:r>
          </w:p>
        </w:tc>
      </w:tr>
      <w:tr w:rsidR="0065080D" w:rsidRPr="002A1907" w:rsidTr="002A1907">
        <w:trPr>
          <w:trHeight w:val="330"/>
          <w:jc w:val="center"/>
        </w:trPr>
        <w:tc>
          <w:tcPr>
            <w:tcW w:w="876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529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SF216</w:t>
            </w:r>
          </w:p>
        </w:tc>
        <w:tc>
          <w:tcPr>
            <w:tcW w:w="3544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通訊研究室(二)</w:t>
            </w:r>
          </w:p>
        </w:tc>
        <w:tc>
          <w:tcPr>
            <w:tcW w:w="2410" w:type="dxa"/>
            <w:noWrap/>
            <w:hideMark/>
          </w:tcPr>
          <w:p w:rsidR="0065080D" w:rsidRPr="002A1907" w:rsidRDefault="0065080D" w:rsidP="002A1907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A1907">
              <w:rPr>
                <w:rFonts w:ascii="標楷體" w:eastAsia="標楷體" w:hAnsi="標楷體" w:hint="eastAsia"/>
                <w:sz w:val="26"/>
                <w:szCs w:val="26"/>
              </w:rPr>
              <w:t>林昇洲</w:t>
            </w:r>
          </w:p>
        </w:tc>
      </w:tr>
    </w:tbl>
    <w:p w:rsidR="00B70913" w:rsidRPr="00714EBE" w:rsidRDefault="00B70913"/>
    <w:sectPr w:rsidR="00B70913" w:rsidRPr="00714EBE" w:rsidSect="00714EB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E"/>
    <w:rsid w:val="002A1907"/>
    <w:rsid w:val="0065080D"/>
    <w:rsid w:val="00714EBE"/>
    <w:rsid w:val="00B70913"/>
    <w:rsid w:val="00C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A431"/>
  <w15:chartTrackingRefBased/>
  <w15:docId w15:val="{1EA00F72-5FA2-4A45-8855-6B825F2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錚玄 陳</dc:creator>
  <cp:keywords/>
  <dc:description/>
  <cp:lastModifiedBy>錚玄 陳</cp:lastModifiedBy>
  <cp:revision>2</cp:revision>
  <dcterms:created xsi:type="dcterms:W3CDTF">2021-03-16T03:36:00Z</dcterms:created>
  <dcterms:modified xsi:type="dcterms:W3CDTF">2021-03-16T04:15:00Z</dcterms:modified>
</cp:coreProperties>
</file>