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FA" w:rsidRDefault="00B704FA" w:rsidP="002D0BC5">
      <w:pPr>
        <w:jc w:val="center"/>
        <w:rPr>
          <w:rFonts w:cs="Times New Roman"/>
        </w:rPr>
      </w:pPr>
    </w:p>
    <w:p w:rsidR="00B704FA" w:rsidRPr="00560217" w:rsidRDefault="00B704FA" w:rsidP="002D0BC5">
      <w:pPr>
        <w:jc w:val="center"/>
        <w:rPr>
          <w:rFonts w:ascii="標楷體" w:eastAsia="標楷體" w:hAnsi="標楷體" w:cs="標楷體"/>
          <w:sz w:val="28"/>
          <w:szCs w:val="28"/>
        </w:rPr>
      </w:pPr>
      <w:r w:rsidRPr="00560217">
        <w:rPr>
          <w:rFonts w:ascii="標楷體" w:eastAsia="標楷體" w:hAnsi="標楷體" w:cs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cs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cs="標楷體" w:hint="eastAsia"/>
          <w:sz w:val="28"/>
          <w:szCs w:val="28"/>
        </w:rPr>
        <w:t>核心能力</w:t>
      </w:r>
      <w:r w:rsidRPr="00560217">
        <w:rPr>
          <w:rFonts w:ascii="標楷體" w:eastAsia="標楷體" w:hAnsi="標楷體" w:hint="eastAsia"/>
          <w:sz w:val="28"/>
          <w:szCs w:val="28"/>
        </w:rPr>
        <w:t>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  <w:r w:rsidRPr="00560217">
        <w:rPr>
          <w:rFonts w:ascii="標楷體" w:eastAsia="標楷體" w:hAnsi="標楷體" w:cs="標楷體"/>
          <w:sz w:val="28"/>
          <w:szCs w:val="28"/>
        </w:rPr>
        <w:t xml:space="preserve"> </w:t>
      </w:r>
    </w:p>
    <w:p w:rsidR="00B704FA" w:rsidRPr="00C23925" w:rsidRDefault="00B704FA" w:rsidP="00560217">
      <w:pPr>
        <w:rPr>
          <w:rFonts w:ascii="標楷體" w:eastAsia="標楷體" w:hAnsi="標楷體" w:cs="Times New Roman"/>
        </w:rPr>
      </w:pPr>
    </w:p>
    <w:p w:rsidR="00B704FA" w:rsidRDefault="00B704FA" w:rsidP="00691A1B">
      <w:pPr>
        <w:jc w:val="both"/>
        <w:rPr>
          <w:rFonts w:ascii="標楷體" w:eastAsia="標楷體" w:hAnsi="標楷體" w:cs="Times New Roman"/>
        </w:rPr>
      </w:pPr>
      <w:r w:rsidRPr="00560217">
        <w:rPr>
          <w:rFonts w:ascii="標楷體" w:eastAsia="標楷體" w:hAnsi="標楷體" w:cs="標楷體" w:hint="eastAsia"/>
        </w:rPr>
        <w:t>課程名稱</w:t>
      </w:r>
      <w:r w:rsidRPr="00560217"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電子學</w:t>
      </w:r>
      <w:r>
        <w:rPr>
          <w:rFonts w:ascii="標楷體" w:eastAsia="標楷體" w:hAnsi="標楷體" w:cs="標楷體"/>
        </w:rPr>
        <w:t>(</w:t>
      </w:r>
      <w:r>
        <w:rPr>
          <w:rFonts w:ascii="標楷體" w:eastAsia="標楷體" w:hAnsi="標楷體" w:cs="標楷體" w:hint="eastAsia"/>
        </w:rPr>
        <w:t>二</w:t>
      </w:r>
      <w:r>
        <w:rPr>
          <w:rFonts w:ascii="標楷體" w:eastAsia="標楷體" w:hAnsi="標楷體" w:cs="標楷體"/>
        </w:rPr>
        <w:t xml:space="preserve">)               </w:t>
      </w:r>
      <w:r>
        <w:rPr>
          <w:rFonts w:ascii="標楷體" w:eastAsia="標楷體" w:hAnsi="標楷體" w:cs="標楷體" w:hint="eastAsia"/>
        </w:rPr>
        <w:t>學分數：</w:t>
      </w:r>
      <w:r>
        <w:rPr>
          <w:rFonts w:ascii="標楷體" w:eastAsia="標楷體" w:hAnsi="標楷體" w:cs="標楷體"/>
        </w:rPr>
        <w:t>3</w:t>
      </w:r>
      <w:r>
        <w:rPr>
          <w:rFonts w:ascii="標楷體" w:eastAsia="標楷體" w:hAnsi="標楷體" w:cs="標楷體" w:hint="eastAsia"/>
        </w:rPr>
        <w:t>學分</w:t>
      </w:r>
      <w:r>
        <w:rPr>
          <w:rFonts w:ascii="標楷體" w:eastAsia="標楷體" w:hAnsi="標楷體" w:cs="標楷體"/>
        </w:rPr>
        <w:t xml:space="preserve">              </w:t>
      </w:r>
      <w:r>
        <w:rPr>
          <w:rFonts w:ascii="標楷體" w:eastAsia="標楷體" w:hAnsi="標楷體" w:cs="標楷體" w:hint="eastAsia"/>
        </w:rPr>
        <w:t>開課班級</w:t>
      </w:r>
      <w:r>
        <w:rPr>
          <w:rFonts w:ascii="標楷體" w:eastAsia="標楷體" w:hAnsi="標楷體" w:cs="標楷體"/>
        </w:rPr>
        <w:t xml:space="preserve"> :</w:t>
      </w:r>
      <w:r>
        <w:rPr>
          <w:rFonts w:ascii="標楷體" w:eastAsia="標楷體" w:hAnsi="標楷體" w:cs="標楷體" w:hint="eastAsia"/>
        </w:rPr>
        <w:t>電通二</w:t>
      </w:r>
    </w:p>
    <w:p w:rsidR="00B704FA" w:rsidRDefault="00B704FA" w:rsidP="00691A1B">
      <w:pPr>
        <w:jc w:val="both"/>
        <w:rPr>
          <w:rFonts w:ascii="標楷體" w:eastAsia="標楷體" w:hAnsi="標楷體" w:cs="Times New Roman"/>
        </w:rPr>
      </w:pPr>
    </w:p>
    <w:p w:rsidR="00B704FA" w:rsidRPr="001A26AD" w:rsidRDefault="00B704FA" w:rsidP="00691A1B">
      <w:pPr>
        <w:jc w:val="both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任課教師</w:t>
      </w:r>
      <w:r>
        <w:rPr>
          <w:rFonts w:ascii="標楷體" w:eastAsia="標楷體" w:hAnsi="標楷體" w:cs="標楷體"/>
        </w:rPr>
        <w:t xml:space="preserve"> : </w:t>
      </w:r>
      <w:r>
        <w:rPr>
          <w:rFonts w:ascii="標楷體" w:eastAsia="標楷體" w:hAnsi="標楷體" w:cs="標楷體" w:hint="eastAsia"/>
        </w:rPr>
        <w:t>沈鼎嵐</w:t>
      </w:r>
    </w:p>
    <w:p w:rsidR="00B704FA" w:rsidRDefault="00B704FA" w:rsidP="00B25DDB">
      <w:pPr>
        <w:rPr>
          <w:rFonts w:ascii="標楷體" w:eastAsia="標楷體" w:hAnsi="標楷體"/>
        </w:rPr>
      </w:pPr>
    </w:p>
    <w:p w:rsidR="00B704FA" w:rsidRDefault="00B704FA" w:rsidP="00B25DDB"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B704FA" w:rsidRPr="00D522F1" w:rsidRDefault="00D522F1">
      <w:pPr>
        <w:rPr>
          <w:rFonts w:ascii="標楷體" w:eastAsia="標楷體" w:hAnsi="標楷體" w:cs="Times New Roman"/>
          <w:color w:val="0070C0"/>
        </w:rPr>
      </w:pPr>
      <w:r w:rsidRPr="00D522F1">
        <w:rPr>
          <w:rFonts w:ascii="標楷體" w:eastAsia="標楷體" w:hAnsi="標楷體" w:cs="Times New Roman" w:hint="eastAsia"/>
          <w:color w:val="0070C0"/>
        </w:rPr>
        <w:t>填答人數/修課人數:31/47</w:t>
      </w:r>
      <w:bookmarkStart w:id="0" w:name="_GoBack"/>
      <w:bookmarkEnd w:id="0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57"/>
        <w:gridCol w:w="7"/>
        <w:gridCol w:w="2864"/>
        <w:gridCol w:w="2870"/>
      </w:tblGrid>
      <w:tr w:rsidR="00B704FA" w:rsidRPr="00C339E9" w:rsidTr="00B25DDB">
        <w:trPr>
          <w:trHeight w:val="580"/>
        </w:trPr>
        <w:tc>
          <w:tcPr>
            <w:tcW w:w="1668" w:type="dxa"/>
            <w:vMerge w:val="restart"/>
            <w:vAlign w:val="center"/>
          </w:tcPr>
          <w:p w:rsidR="00B704FA" w:rsidRPr="00642D1E" w:rsidRDefault="00B704F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B704FA" w:rsidRPr="00642D1E" w:rsidRDefault="00B704F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5" w:type="dxa"/>
            <w:gridSpan w:val="4"/>
            <w:vAlign w:val="center"/>
          </w:tcPr>
          <w:p w:rsidR="00B704FA" w:rsidRPr="00642D1E" w:rsidRDefault="00B704F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 w:rsidRPr="00642D1E">
              <w:rPr>
                <w:rFonts w:ascii="Times New Roman" w:eastAsia="標楷體" w:hAnsi="Times New Roman" w:cs="Times New Roman"/>
              </w:rPr>
              <w:t>1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標楷體" w:cs="標楷體" w:hint="eastAsia"/>
              </w:rPr>
              <w:t>運用數學、科學及電機工程知識的能力。</w:t>
            </w:r>
          </w:p>
        </w:tc>
      </w:tr>
      <w:tr w:rsidR="00B704FA" w:rsidRPr="00C339E9" w:rsidTr="00B25DDB">
        <w:trPr>
          <w:trHeight w:val="642"/>
        </w:trPr>
        <w:tc>
          <w:tcPr>
            <w:tcW w:w="1668" w:type="dxa"/>
            <w:vMerge/>
            <w:vAlign w:val="center"/>
          </w:tcPr>
          <w:p w:rsidR="00B704FA" w:rsidRPr="00642D1E" w:rsidRDefault="00B704FA" w:rsidP="00C339E9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B704FA" w:rsidRPr="00642D1E" w:rsidRDefault="00B704F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04FA" w:rsidRPr="00642D1E" w:rsidRDefault="00B704F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7" w:type="dxa"/>
            <w:vAlign w:val="center"/>
          </w:tcPr>
          <w:p w:rsidR="00B704FA" w:rsidRPr="00642D1E" w:rsidRDefault="00B704FA" w:rsidP="000913A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B704FA" w:rsidRPr="00AC7808" w:rsidTr="00B25DDB">
        <w:trPr>
          <w:trHeight w:val="1116"/>
        </w:trPr>
        <w:tc>
          <w:tcPr>
            <w:tcW w:w="1668" w:type="dxa"/>
            <w:vMerge w:val="restart"/>
          </w:tcPr>
          <w:p w:rsidR="00B704FA" w:rsidRPr="00642D1E" w:rsidRDefault="00B704F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分析電子電路的頻率響應及回授機制</w:t>
            </w:r>
          </w:p>
        </w:tc>
        <w:tc>
          <w:tcPr>
            <w:tcW w:w="2864" w:type="dxa"/>
            <w:gridSpan w:val="2"/>
          </w:tcPr>
          <w:p w:rsidR="00B704FA" w:rsidRPr="00642D1E" w:rsidRDefault="00B704F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標楷體" w:hint="eastAsia"/>
              </w:rPr>
              <w:t>無法瞭解電子電路的頻率響應及各種回授電路的分析方法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B704FA" w:rsidRPr="00642D1E" w:rsidRDefault="00B704FA" w:rsidP="006D0EEF">
            <w:pPr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瞭解</w:t>
            </w:r>
            <w:r>
              <w:rPr>
                <w:rFonts w:ascii="Times New Roman" w:eastAsia="標楷體" w:hAnsi="標楷體" w:cs="標楷體" w:hint="eastAsia"/>
              </w:rPr>
              <w:t>基本電子電路的頻率響應及其分析方式，認識各種回授電路的分析方法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7" w:type="dxa"/>
          </w:tcPr>
          <w:p w:rsidR="00B704FA" w:rsidRPr="00642D1E" w:rsidRDefault="00B704F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熟悉</w:t>
            </w:r>
            <w:r>
              <w:rPr>
                <w:rFonts w:ascii="Times New Roman" w:eastAsia="標楷體" w:hAnsi="標楷體" w:cs="標楷體" w:hint="eastAsia"/>
              </w:rPr>
              <w:t>電子電路的頻率響應及其分析方式，能充分應用各種回授電路的分析方法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B704FA" w:rsidRPr="00AC7808" w:rsidTr="00ED0206">
        <w:trPr>
          <w:trHeight w:val="580"/>
        </w:trPr>
        <w:tc>
          <w:tcPr>
            <w:tcW w:w="1668" w:type="dxa"/>
            <w:vMerge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B704FA" w:rsidRPr="00642D1E" w:rsidRDefault="007E78B5" w:rsidP="00ED0206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26%</w:t>
            </w:r>
          </w:p>
        </w:tc>
        <w:tc>
          <w:tcPr>
            <w:tcW w:w="2871" w:type="dxa"/>
            <w:gridSpan w:val="2"/>
            <w:vAlign w:val="center"/>
          </w:tcPr>
          <w:p w:rsidR="00B704FA" w:rsidRPr="00642D1E" w:rsidRDefault="007E78B5" w:rsidP="00ED0206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74%</w:t>
            </w:r>
          </w:p>
        </w:tc>
        <w:tc>
          <w:tcPr>
            <w:tcW w:w="2867" w:type="dxa"/>
            <w:vAlign w:val="center"/>
          </w:tcPr>
          <w:p w:rsidR="00B704FA" w:rsidRPr="00642D1E" w:rsidRDefault="007E78B5" w:rsidP="00ED0206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0%</w:t>
            </w:r>
          </w:p>
        </w:tc>
      </w:tr>
      <w:tr w:rsidR="00B704FA" w:rsidRPr="00AC7808" w:rsidTr="00B25DDB">
        <w:trPr>
          <w:trHeight w:val="580"/>
        </w:trPr>
        <w:tc>
          <w:tcPr>
            <w:tcW w:w="1668" w:type="dxa"/>
            <w:vMerge w:val="restart"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5" w:type="dxa"/>
            <w:gridSpan w:val="4"/>
            <w:vAlign w:val="center"/>
          </w:tcPr>
          <w:p w:rsidR="00B704FA" w:rsidRPr="003151BD" w:rsidRDefault="00B704FA" w:rsidP="002A36EC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Times New Roman" w:cs="Times New Roman"/>
              </w:rPr>
              <w:t>7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外語閱讀及表達的基本能力。</w:t>
            </w:r>
          </w:p>
        </w:tc>
      </w:tr>
      <w:tr w:rsidR="00B704FA" w:rsidRPr="00AC7808" w:rsidTr="00B25DDB">
        <w:trPr>
          <w:trHeight w:val="642"/>
        </w:trPr>
        <w:tc>
          <w:tcPr>
            <w:tcW w:w="1668" w:type="dxa"/>
            <w:vMerge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7" w:type="dxa"/>
            <w:vAlign w:val="center"/>
          </w:tcPr>
          <w:p w:rsidR="00B704FA" w:rsidRPr="00642D1E" w:rsidRDefault="00B704FA" w:rsidP="00286BB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B704FA" w:rsidRPr="00AC7808" w:rsidTr="00B25DD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B704FA" w:rsidRPr="00642D1E" w:rsidRDefault="00B704FA" w:rsidP="00CB1DD6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閱讀原文</w:t>
            </w:r>
            <w:r>
              <w:rPr>
                <w:rFonts w:ascii="Times New Roman" w:eastAsia="標楷體" w:hAnsi="Times New Roman" w:cs="標楷體"/>
              </w:rPr>
              <w:t xml:space="preserve">   </w:t>
            </w:r>
            <w:r>
              <w:rPr>
                <w:rFonts w:ascii="Times New Roman" w:eastAsia="標楷體" w:hAnsi="Times New Roman" w:cs="標楷體" w:hint="eastAsia"/>
              </w:rPr>
              <w:t>教科書</w:t>
            </w:r>
          </w:p>
        </w:tc>
        <w:tc>
          <w:tcPr>
            <w:tcW w:w="2864" w:type="dxa"/>
            <w:gridSpan w:val="2"/>
          </w:tcPr>
          <w:p w:rsidR="00B704FA" w:rsidRPr="00642D1E" w:rsidRDefault="00B704F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對於原文教科書的閱讀有困難，無法理解書中的涵意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</w:tcPr>
          <w:p w:rsidR="00B704FA" w:rsidRPr="00642D1E" w:rsidRDefault="00B704F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對於原文教科書能瞭解其字面上的涵意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7" w:type="dxa"/>
          </w:tcPr>
          <w:p w:rsidR="00B704FA" w:rsidRPr="006F2E0C" w:rsidRDefault="00B704FA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於原文教科書能充分瞭解其內容的涵意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</w:tr>
      <w:tr w:rsidR="00B704FA" w:rsidRPr="00CE7BFB" w:rsidTr="00ED0206">
        <w:trPr>
          <w:trHeight w:val="580"/>
        </w:trPr>
        <w:tc>
          <w:tcPr>
            <w:tcW w:w="1668" w:type="dxa"/>
            <w:vMerge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標楷體" w:cs="標楷體"/>
              </w:rPr>
            </w:pPr>
          </w:p>
        </w:tc>
        <w:tc>
          <w:tcPr>
            <w:tcW w:w="2857" w:type="dxa"/>
            <w:vAlign w:val="center"/>
          </w:tcPr>
          <w:p w:rsidR="00B704FA" w:rsidRPr="00642D1E" w:rsidRDefault="007E78B5" w:rsidP="00ED0206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23%</w:t>
            </w:r>
          </w:p>
        </w:tc>
        <w:tc>
          <w:tcPr>
            <w:tcW w:w="2868" w:type="dxa"/>
            <w:gridSpan w:val="2"/>
            <w:vAlign w:val="center"/>
          </w:tcPr>
          <w:p w:rsidR="00B704FA" w:rsidRPr="00642D1E" w:rsidRDefault="007E78B5" w:rsidP="00ED0206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77%</w:t>
            </w:r>
          </w:p>
        </w:tc>
        <w:tc>
          <w:tcPr>
            <w:tcW w:w="2870" w:type="dxa"/>
            <w:vAlign w:val="center"/>
          </w:tcPr>
          <w:p w:rsidR="00B704FA" w:rsidRPr="00642D1E" w:rsidRDefault="007E78B5" w:rsidP="00ED0206">
            <w:pPr>
              <w:jc w:val="center"/>
              <w:rPr>
                <w:rFonts w:ascii="Times New Roman" w:eastAsia="標楷體" w:hAnsi="標楷體" w:cs="標楷體"/>
              </w:rPr>
            </w:pPr>
            <w:r>
              <w:rPr>
                <w:rFonts w:ascii="Times New Roman" w:eastAsia="標楷體" w:hAnsi="標楷體" w:cs="標楷體" w:hint="eastAsia"/>
              </w:rPr>
              <w:t>0%</w:t>
            </w:r>
          </w:p>
        </w:tc>
      </w:tr>
      <w:tr w:rsidR="00B704FA" w:rsidRPr="00CE7BFB" w:rsidTr="00B25DDB">
        <w:trPr>
          <w:trHeight w:val="580"/>
        </w:trPr>
        <w:tc>
          <w:tcPr>
            <w:tcW w:w="1668" w:type="dxa"/>
            <w:vMerge w:val="restart"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</w:p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達成指標</w:t>
            </w:r>
          </w:p>
        </w:tc>
        <w:tc>
          <w:tcPr>
            <w:tcW w:w="8595" w:type="dxa"/>
            <w:gridSpan w:val="4"/>
            <w:vAlign w:val="center"/>
          </w:tcPr>
          <w:p w:rsidR="00B704FA" w:rsidRPr="0030720A" w:rsidRDefault="00B704FA" w:rsidP="006D0EEF">
            <w:pPr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標楷體" w:hint="eastAsia"/>
              </w:rPr>
              <w:t>核心能力</w:t>
            </w:r>
            <w:r>
              <w:rPr>
                <w:rFonts w:ascii="Times New Roman" w:eastAsia="標楷體" w:hAnsi="標楷體" w:cs="Times New Roman"/>
              </w:rPr>
              <w:t>8</w:t>
            </w:r>
            <w:r w:rsidRPr="00642D1E">
              <w:rPr>
                <w:rFonts w:ascii="Times New Roman" w:eastAsia="標楷體" w:hAnsi="標楷體" w:cs="標楷體" w:hint="eastAsia"/>
              </w:rPr>
              <w:t>：</w:t>
            </w:r>
            <w:r w:rsidRPr="003151BD">
              <w:rPr>
                <w:rFonts w:ascii="Times New Roman" w:eastAsia="標楷體" w:hAnsi="Times New Roman" w:cs="標楷體" w:hint="eastAsia"/>
              </w:rPr>
              <w:t>發掘、分析及處理問題的能力。</w:t>
            </w:r>
          </w:p>
        </w:tc>
      </w:tr>
      <w:tr w:rsidR="00B704FA" w:rsidRPr="00AC7808" w:rsidTr="00B25DDB">
        <w:trPr>
          <w:trHeight w:val="642"/>
        </w:trPr>
        <w:tc>
          <w:tcPr>
            <w:tcW w:w="1668" w:type="dxa"/>
            <w:vMerge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1=</w:t>
            </w:r>
            <w:r w:rsidRPr="00642D1E">
              <w:rPr>
                <w:rFonts w:ascii="Times New Roman" w:eastAsia="標楷體" w:hAnsi="標楷體" w:cs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2=</w:t>
            </w:r>
            <w:r w:rsidRPr="00642D1E">
              <w:rPr>
                <w:rFonts w:ascii="Times New Roman" w:eastAsia="標楷體" w:hAnsi="標楷體" w:cs="標楷體" w:hint="eastAsia"/>
              </w:rPr>
              <w:t>具備</w:t>
            </w:r>
          </w:p>
        </w:tc>
        <w:tc>
          <w:tcPr>
            <w:tcW w:w="2867" w:type="dxa"/>
            <w:vAlign w:val="center"/>
          </w:tcPr>
          <w:p w:rsidR="00B704FA" w:rsidRPr="00642D1E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Times New Roman" w:cs="Times New Roman"/>
              </w:rPr>
              <w:t>3=</w:t>
            </w:r>
            <w:r w:rsidRPr="00642D1E">
              <w:rPr>
                <w:rFonts w:ascii="Times New Roman" w:eastAsia="標楷體" w:hAnsi="標楷體" w:cs="標楷體" w:hint="eastAsia"/>
              </w:rPr>
              <w:t>典範</w:t>
            </w:r>
          </w:p>
        </w:tc>
      </w:tr>
      <w:tr w:rsidR="00B704FA" w:rsidRPr="00AC7808" w:rsidTr="00B25DDB">
        <w:trPr>
          <w:trHeight w:val="1025"/>
        </w:trPr>
        <w:tc>
          <w:tcPr>
            <w:tcW w:w="1668" w:type="dxa"/>
            <w:vMerge w:val="restart"/>
            <w:vAlign w:val="center"/>
          </w:tcPr>
          <w:p w:rsidR="00B704FA" w:rsidRPr="00AC7808" w:rsidRDefault="00B704FA" w:rsidP="006D0EE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分析及處理每章節的習題</w:t>
            </w:r>
          </w:p>
        </w:tc>
        <w:tc>
          <w:tcPr>
            <w:tcW w:w="2864" w:type="dxa"/>
            <w:gridSpan w:val="2"/>
            <w:vAlign w:val="center"/>
          </w:tcPr>
          <w:p w:rsidR="00B704FA" w:rsidRPr="00AC7808" w:rsidRDefault="00B704FA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對於每章節的習題無法分析及處理所問的內容</w:t>
            </w:r>
            <w:r w:rsidRPr="00642D1E">
              <w:rPr>
                <w:rFonts w:ascii="Times New Roman" w:eastAsia="標楷體" w:hAnsi="標楷體" w:cs="標楷體" w:hint="eastAsia"/>
              </w:rPr>
              <w:t>。</w:t>
            </w:r>
          </w:p>
        </w:tc>
        <w:tc>
          <w:tcPr>
            <w:tcW w:w="2864" w:type="dxa"/>
            <w:vAlign w:val="center"/>
          </w:tcPr>
          <w:p w:rsidR="00B704FA" w:rsidRPr="00870B2C" w:rsidRDefault="00B704FA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</w:t>
            </w:r>
            <w:r>
              <w:rPr>
                <w:rFonts w:ascii="Times New Roman" w:eastAsia="標楷體" w:hAnsi="標楷體" w:cs="標楷體" w:hint="eastAsia"/>
              </w:rPr>
              <w:t>分析及處理每章節大部分的習題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  <w:tc>
          <w:tcPr>
            <w:tcW w:w="2867" w:type="dxa"/>
            <w:vAlign w:val="center"/>
          </w:tcPr>
          <w:p w:rsidR="00B704FA" w:rsidRPr="00AC7808" w:rsidRDefault="00B704FA" w:rsidP="00870B2C">
            <w:pPr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標楷體" w:hint="eastAsia"/>
              </w:rPr>
              <w:t>能充分</w:t>
            </w:r>
            <w:r>
              <w:rPr>
                <w:rFonts w:ascii="Times New Roman" w:eastAsia="標楷體" w:hAnsi="標楷體" w:cs="標楷體" w:hint="eastAsia"/>
              </w:rPr>
              <w:t>分析及處理每章節的所有習題，及提出適當的應用</w:t>
            </w:r>
            <w:r>
              <w:rPr>
                <w:rFonts w:ascii="Times New Roman" w:eastAsia="標楷體" w:hAnsi="Times New Roman" w:cs="標楷體" w:hint="eastAsia"/>
              </w:rPr>
              <w:t>。</w:t>
            </w:r>
          </w:p>
        </w:tc>
      </w:tr>
      <w:tr w:rsidR="00B704FA" w:rsidRPr="00AC7808" w:rsidTr="00ED0206">
        <w:trPr>
          <w:trHeight w:val="572"/>
        </w:trPr>
        <w:tc>
          <w:tcPr>
            <w:tcW w:w="1668" w:type="dxa"/>
            <w:vMerge/>
            <w:vAlign w:val="center"/>
          </w:tcPr>
          <w:p w:rsidR="00B704FA" w:rsidRDefault="00B704FA" w:rsidP="006D0EEF">
            <w:pPr>
              <w:jc w:val="center"/>
              <w:rPr>
                <w:rFonts w:ascii="Times New Roman" w:eastAsia="標楷體" w:hAnsi="Times New Roman" w:cs="標楷體"/>
              </w:rPr>
            </w:pPr>
          </w:p>
        </w:tc>
        <w:tc>
          <w:tcPr>
            <w:tcW w:w="2864" w:type="dxa"/>
            <w:gridSpan w:val="2"/>
            <w:vAlign w:val="center"/>
          </w:tcPr>
          <w:p w:rsidR="00B704FA" w:rsidRDefault="007E78B5" w:rsidP="00ED0206">
            <w:pPr>
              <w:jc w:val="center"/>
              <w:rPr>
                <w:rFonts w:ascii="Times New Roman" w:eastAsia="標楷體" w:hAnsi="Times New Roman" w:cs="標楷體"/>
              </w:rPr>
            </w:pPr>
            <w:r>
              <w:rPr>
                <w:rFonts w:ascii="Times New Roman" w:eastAsia="標楷體" w:hAnsi="Times New Roman" w:cs="標楷體" w:hint="eastAsia"/>
              </w:rPr>
              <w:t>29%</w:t>
            </w:r>
          </w:p>
        </w:tc>
        <w:tc>
          <w:tcPr>
            <w:tcW w:w="2864" w:type="dxa"/>
            <w:vAlign w:val="center"/>
          </w:tcPr>
          <w:p w:rsidR="00B704FA" w:rsidRDefault="007E78B5" w:rsidP="00ED0206">
            <w:pPr>
              <w:jc w:val="center"/>
              <w:rPr>
                <w:rFonts w:ascii="Times New Roman" w:eastAsia="標楷體" w:hAnsi="Times New Roman" w:cs="標楷體"/>
              </w:rPr>
            </w:pPr>
            <w:r>
              <w:rPr>
                <w:rFonts w:ascii="Times New Roman" w:eastAsia="標楷體" w:hAnsi="Times New Roman" w:cs="標楷體" w:hint="eastAsia"/>
              </w:rPr>
              <w:t>71%</w:t>
            </w:r>
          </w:p>
        </w:tc>
        <w:tc>
          <w:tcPr>
            <w:tcW w:w="2867" w:type="dxa"/>
            <w:vAlign w:val="center"/>
          </w:tcPr>
          <w:p w:rsidR="00B704FA" w:rsidRDefault="007E78B5" w:rsidP="00ED0206">
            <w:pPr>
              <w:jc w:val="center"/>
              <w:rPr>
                <w:rFonts w:ascii="Times New Roman" w:eastAsia="標楷體" w:hAnsi="Times New Roman" w:cs="標楷體"/>
              </w:rPr>
            </w:pPr>
            <w:r>
              <w:rPr>
                <w:rFonts w:ascii="Times New Roman" w:eastAsia="標楷體" w:hAnsi="Times New Roman" w:cs="標楷體" w:hint="eastAsia"/>
              </w:rPr>
              <w:t>0%</w:t>
            </w:r>
          </w:p>
        </w:tc>
      </w:tr>
    </w:tbl>
    <w:p w:rsidR="00B704FA" w:rsidRDefault="00B704FA">
      <w:pPr>
        <w:rPr>
          <w:rFonts w:ascii="Times New Roman" w:hAnsi="Times New Roman" w:cs="Times New Roman"/>
        </w:rPr>
      </w:pPr>
    </w:p>
    <w:p w:rsidR="00B704FA" w:rsidRDefault="00B704FA" w:rsidP="00B25DDB">
      <w:pPr>
        <w:rPr>
          <w:rFonts w:ascii="Times New Roman" w:hAnsi="Times New Roman"/>
        </w:rPr>
      </w:pPr>
    </w:p>
    <w:p w:rsidR="00B704FA" w:rsidRPr="0096033A" w:rsidRDefault="00B704FA" w:rsidP="00B25DDB">
      <w:pPr>
        <w:rPr>
          <w:rFonts w:ascii="Times New Roman" w:hAnsi="Times New Roman" w:cs="Times New Roman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</w:t>
      </w:r>
    </w:p>
    <w:sectPr w:rsidR="00B704FA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F77" w:rsidRDefault="00504F77" w:rsidP="00FB61A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04F77" w:rsidRDefault="00504F77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F77" w:rsidRDefault="00504F77" w:rsidP="00FB61A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04F77" w:rsidRDefault="00504F77" w:rsidP="00FB61A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7CCA"/>
    <w:rsid w:val="00073E5D"/>
    <w:rsid w:val="00077909"/>
    <w:rsid w:val="000819BB"/>
    <w:rsid w:val="00086724"/>
    <w:rsid w:val="000913A1"/>
    <w:rsid w:val="000A6386"/>
    <w:rsid w:val="000E5EEE"/>
    <w:rsid w:val="00117CF9"/>
    <w:rsid w:val="00117EAE"/>
    <w:rsid w:val="001313D4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63DB2"/>
    <w:rsid w:val="00286BBA"/>
    <w:rsid w:val="002871C4"/>
    <w:rsid w:val="002939C7"/>
    <w:rsid w:val="002957C1"/>
    <w:rsid w:val="002A36EC"/>
    <w:rsid w:val="002B0548"/>
    <w:rsid w:val="002B0962"/>
    <w:rsid w:val="002C194A"/>
    <w:rsid w:val="002D0BC5"/>
    <w:rsid w:val="002E1B64"/>
    <w:rsid w:val="002E2120"/>
    <w:rsid w:val="0030720A"/>
    <w:rsid w:val="003151BD"/>
    <w:rsid w:val="00335050"/>
    <w:rsid w:val="00376429"/>
    <w:rsid w:val="00391EDD"/>
    <w:rsid w:val="003940D7"/>
    <w:rsid w:val="00395756"/>
    <w:rsid w:val="003B06B2"/>
    <w:rsid w:val="003B1119"/>
    <w:rsid w:val="003C2869"/>
    <w:rsid w:val="004006AC"/>
    <w:rsid w:val="0043313C"/>
    <w:rsid w:val="0044304F"/>
    <w:rsid w:val="00485B99"/>
    <w:rsid w:val="004F1424"/>
    <w:rsid w:val="00504F77"/>
    <w:rsid w:val="00511A87"/>
    <w:rsid w:val="0052681A"/>
    <w:rsid w:val="00550BCC"/>
    <w:rsid w:val="00560217"/>
    <w:rsid w:val="00563C2E"/>
    <w:rsid w:val="0057370E"/>
    <w:rsid w:val="00586B9B"/>
    <w:rsid w:val="0059578E"/>
    <w:rsid w:val="005B5848"/>
    <w:rsid w:val="005C0280"/>
    <w:rsid w:val="005E25FC"/>
    <w:rsid w:val="00615A82"/>
    <w:rsid w:val="006205D5"/>
    <w:rsid w:val="006264D5"/>
    <w:rsid w:val="00637FD4"/>
    <w:rsid w:val="00641205"/>
    <w:rsid w:val="00642D1E"/>
    <w:rsid w:val="00646B49"/>
    <w:rsid w:val="00691A1B"/>
    <w:rsid w:val="006B51F9"/>
    <w:rsid w:val="006D0EEF"/>
    <w:rsid w:val="006E07CE"/>
    <w:rsid w:val="006E0E24"/>
    <w:rsid w:val="006F2E0C"/>
    <w:rsid w:val="00706515"/>
    <w:rsid w:val="007313A2"/>
    <w:rsid w:val="007511A3"/>
    <w:rsid w:val="00757640"/>
    <w:rsid w:val="00757F85"/>
    <w:rsid w:val="00782077"/>
    <w:rsid w:val="007B084F"/>
    <w:rsid w:val="007B7146"/>
    <w:rsid w:val="007D4906"/>
    <w:rsid w:val="007E7241"/>
    <w:rsid w:val="007E78B5"/>
    <w:rsid w:val="00802E43"/>
    <w:rsid w:val="00806407"/>
    <w:rsid w:val="00812DC9"/>
    <w:rsid w:val="008274E4"/>
    <w:rsid w:val="00827BF4"/>
    <w:rsid w:val="008450FA"/>
    <w:rsid w:val="0086163F"/>
    <w:rsid w:val="00870B2C"/>
    <w:rsid w:val="00877DFB"/>
    <w:rsid w:val="008974CF"/>
    <w:rsid w:val="008A77C9"/>
    <w:rsid w:val="008C46D2"/>
    <w:rsid w:val="008D27C3"/>
    <w:rsid w:val="00904EC8"/>
    <w:rsid w:val="009112E1"/>
    <w:rsid w:val="00931511"/>
    <w:rsid w:val="00942012"/>
    <w:rsid w:val="0096033A"/>
    <w:rsid w:val="00966F31"/>
    <w:rsid w:val="0098013B"/>
    <w:rsid w:val="00986379"/>
    <w:rsid w:val="00992803"/>
    <w:rsid w:val="00993322"/>
    <w:rsid w:val="009A0FA0"/>
    <w:rsid w:val="009A2B79"/>
    <w:rsid w:val="009B6414"/>
    <w:rsid w:val="00A06E0C"/>
    <w:rsid w:val="00A139DA"/>
    <w:rsid w:val="00A61902"/>
    <w:rsid w:val="00A712A5"/>
    <w:rsid w:val="00A77B31"/>
    <w:rsid w:val="00AA1CA9"/>
    <w:rsid w:val="00AA695F"/>
    <w:rsid w:val="00AA7C29"/>
    <w:rsid w:val="00AC7808"/>
    <w:rsid w:val="00AD3C67"/>
    <w:rsid w:val="00AD73FA"/>
    <w:rsid w:val="00AF1DA1"/>
    <w:rsid w:val="00AF3A2C"/>
    <w:rsid w:val="00AF46FE"/>
    <w:rsid w:val="00AF6591"/>
    <w:rsid w:val="00B23C6C"/>
    <w:rsid w:val="00B25BED"/>
    <w:rsid w:val="00B25DDB"/>
    <w:rsid w:val="00B447EC"/>
    <w:rsid w:val="00B45B05"/>
    <w:rsid w:val="00B640CA"/>
    <w:rsid w:val="00B66AA0"/>
    <w:rsid w:val="00B704FA"/>
    <w:rsid w:val="00B80DCC"/>
    <w:rsid w:val="00BA3E15"/>
    <w:rsid w:val="00BC20AC"/>
    <w:rsid w:val="00BD2106"/>
    <w:rsid w:val="00C01D54"/>
    <w:rsid w:val="00C23925"/>
    <w:rsid w:val="00C263F5"/>
    <w:rsid w:val="00C339E9"/>
    <w:rsid w:val="00C36D49"/>
    <w:rsid w:val="00C440C8"/>
    <w:rsid w:val="00C94BFC"/>
    <w:rsid w:val="00CB1DD6"/>
    <w:rsid w:val="00CC0B6E"/>
    <w:rsid w:val="00CD35E5"/>
    <w:rsid w:val="00CE4BDD"/>
    <w:rsid w:val="00CE7BFB"/>
    <w:rsid w:val="00D11D45"/>
    <w:rsid w:val="00D14692"/>
    <w:rsid w:val="00D24BE8"/>
    <w:rsid w:val="00D47410"/>
    <w:rsid w:val="00D50FBE"/>
    <w:rsid w:val="00D522F1"/>
    <w:rsid w:val="00D5571D"/>
    <w:rsid w:val="00D8031F"/>
    <w:rsid w:val="00D82649"/>
    <w:rsid w:val="00D85ADB"/>
    <w:rsid w:val="00D93BD4"/>
    <w:rsid w:val="00DA0F1A"/>
    <w:rsid w:val="00DF14A4"/>
    <w:rsid w:val="00E06551"/>
    <w:rsid w:val="00E31915"/>
    <w:rsid w:val="00E45727"/>
    <w:rsid w:val="00E51755"/>
    <w:rsid w:val="00E52970"/>
    <w:rsid w:val="00E569C0"/>
    <w:rsid w:val="00E573FD"/>
    <w:rsid w:val="00E97F0A"/>
    <w:rsid w:val="00EA2233"/>
    <w:rsid w:val="00ED0206"/>
    <w:rsid w:val="00ED3F7B"/>
    <w:rsid w:val="00ED5C2E"/>
    <w:rsid w:val="00EE2943"/>
    <w:rsid w:val="00EE3460"/>
    <w:rsid w:val="00EF452F"/>
    <w:rsid w:val="00F82EA5"/>
    <w:rsid w:val="00F86209"/>
    <w:rsid w:val="00FB61AF"/>
    <w:rsid w:val="00FD393A"/>
    <w:rsid w:val="00FF004F"/>
    <w:rsid w:val="00FF296D"/>
    <w:rsid w:val="00FF3C97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28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543</Words>
  <Characters>161</Characters>
  <Application>Microsoft Office Word</Application>
  <DocSecurity>0</DocSecurity>
  <Lines>1</Lines>
  <Paragraphs>1</Paragraphs>
  <ScaleCrop>false</ScaleCrop>
  <Company>no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dcterms:created xsi:type="dcterms:W3CDTF">2015-06-11T00:56:00Z</dcterms:created>
  <dcterms:modified xsi:type="dcterms:W3CDTF">2018-07-10T02:11:00Z</dcterms:modified>
</cp:coreProperties>
</file>