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E01" w:rsidRPr="00560217" w:rsidRDefault="00AD2E01" w:rsidP="00EE1805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cs="標楷體" w:hint="eastAsia"/>
          <w:sz w:val="28"/>
          <w:szCs w:val="28"/>
        </w:rPr>
        <w:t>自我評量表</w:t>
      </w:r>
    </w:p>
    <w:p w:rsidR="00AD2E01" w:rsidRPr="00C23925" w:rsidRDefault="00AD2E01" w:rsidP="00EE1805">
      <w:pPr>
        <w:snapToGrid w:val="0"/>
        <w:spacing w:line="240" w:lineRule="atLeast"/>
        <w:rPr>
          <w:rFonts w:ascii="標楷體" w:eastAsia="標楷體" w:hAnsi="標楷體" w:cs="Times New Roman"/>
        </w:rPr>
      </w:pPr>
    </w:p>
    <w:p w:rsidR="00AD2E01" w:rsidRDefault="00AD2E01" w:rsidP="00EE1805">
      <w:pPr>
        <w:snapToGrid w:val="0"/>
        <w:spacing w:line="240" w:lineRule="atLeast"/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資料轉換器設計</w:t>
      </w:r>
      <w:r>
        <w:rPr>
          <w:rFonts w:ascii="標楷體" w:eastAsia="標楷體" w:hAnsi="標楷體" w:cs="標楷體"/>
        </w:rPr>
        <w:t xml:space="preserve">           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</w:t>
      </w:r>
      <w:r>
        <w:rPr>
          <w:rFonts w:ascii="Times New Roman" w:eastAsia="標楷體" w:hAnsi="Times New Roman"/>
        </w:rPr>
        <w:t xml:space="preserve">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電機系碩士班</w:t>
      </w:r>
    </w:p>
    <w:p w:rsidR="00AD2E01" w:rsidRDefault="00AD2E01" w:rsidP="00EE1805">
      <w:pPr>
        <w:snapToGrid w:val="0"/>
        <w:spacing w:line="240" w:lineRule="atLeas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AD2E01" w:rsidRDefault="00AD2E01" w:rsidP="00EE1805">
      <w:pPr>
        <w:snapToGrid w:val="0"/>
        <w:spacing w:line="240" w:lineRule="atLeast"/>
        <w:jc w:val="both"/>
        <w:rPr>
          <w:rFonts w:ascii="標楷體" w:eastAsia="標楷體" w:hAnsi="標楷體"/>
        </w:rPr>
      </w:pPr>
    </w:p>
    <w:p w:rsidR="00AD2E01" w:rsidRPr="00403FA5" w:rsidRDefault="00AD2E01" w:rsidP="00403FA5">
      <w:pPr>
        <w:snapToGrid w:val="0"/>
        <w:spacing w:line="240" w:lineRule="atLeast"/>
        <w:jc w:val="both"/>
        <w:rPr>
          <w:rFonts w:ascii="標楷體" w:eastAsia="標楷體" w:hAnsi="標楷體" w:cs="Times New Roman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57"/>
        <w:gridCol w:w="7"/>
        <w:gridCol w:w="2864"/>
        <w:gridCol w:w="2873"/>
      </w:tblGrid>
      <w:tr w:rsidR="00AD2E01" w:rsidRPr="00C339E9" w:rsidTr="00EE1805">
        <w:trPr>
          <w:trHeight w:val="580"/>
        </w:trPr>
        <w:tc>
          <w:tcPr>
            <w:tcW w:w="1668" w:type="dxa"/>
            <w:vMerge w:val="restart"/>
            <w:vAlign w:val="center"/>
          </w:tcPr>
          <w:p w:rsidR="00AD2E01" w:rsidRPr="00642D1E" w:rsidRDefault="00AD2E01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AD2E01" w:rsidRPr="00642D1E" w:rsidRDefault="00AD2E01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4"/>
            <w:vAlign w:val="center"/>
          </w:tcPr>
          <w:p w:rsidR="00AD2E01" w:rsidRPr="00642D1E" w:rsidRDefault="00AD2E01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標楷體" w:cs="標楷體" w:hint="eastAsia"/>
              </w:rPr>
              <w:t>應用電機工程知識及解決問題的能力。</w:t>
            </w:r>
          </w:p>
        </w:tc>
      </w:tr>
      <w:tr w:rsidR="00AD2E01" w:rsidRPr="00C339E9" w:rsidTr="00FB641A">
        <w:trPr>
          <w:trHeight w:val="271"/>
        </w:trPr>
        <w:tc>
          <w:tcPr>
            <w:tcW w:w="1668" w:type="dxa"/>
            <w:vMerge/>
            <w:vAlign w:val="center"/>
          </w:tcPr>
          <w:p w:rsidR="00AD2E01" w:rsidRPr="00642D1E" w:rsidRDefault="00AD2E01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AD2E01" w:rsidRPr="00642D1E" w:rsidRDefault="00AD2E01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D2E01" w:rsidRPr="00642D1E" w:rsidRDefault="00AD2E01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AD2E01" w:rsidRPr="00642D1E" w:rsidRDefault="00AD2E01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AD2E01" w:rsidRPr="00AC7808" w:rsidTr="00FB641A">
        <w:trPr>
          <w:trHeight w:val="1116"/>
        </w:trPr>
        <w:tc>
          <w:tcPr>
            <w:tcW w:w="1668" w:type="dxa"/>
            <w:vMerge w:val="restart"/>
          </w:tcPr>
          <w:p w:rsidR="00AD2E01" w:rsidRPr="00642D1E" w:rsidRDefault="00AD2E01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瞭解各種資料轉換器的動作原理及其優缺點。</w:t>
            </w:r>
          </w:p>
        </w:tc>
        <w:tc>
          <w:tcPr>
            <w:tcW w:w="2864" w:type="dxa"/>
            <w:gridSpan w:val="2"/>
          </w:tcPr>
          <w:p w:rsidR="00AD2E01" w:rsidRPr="00642D1E" w:rsidRDefault="00AD2E01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無法瞭解各種資料轉換器的動作原理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  <w:r>
              <w:rPr>
                <w:rFonts w:ascii="Times New Roman" w:eastAsia="標楷體" w:hAnsi="標楷體" w:cs="標楷體" w:hint="eastAsia"/>
              </w:rPr>
              <w:t>對於所產生的問題無法解決。</w:t>
            </w:r>
          </w:p>
        </w:tc>
        <w:tc>
          <w:tcPr>
            <w:tcW w:w="2864" w:type="dxa"/>
          </w:tcPr>
          <w:p w:rsidR="00AD2E01" w:rsidRPr="00642D1E" w:rsidRDefault="00AD2E01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瞭解各種資料轉換器的動作原理</w:t>
            </w:r>
            <w:r w:rsidRPr="00642D1E">
              <w:rPr>
                <w:rFonts w:ascii="Times New Roman" w:eastAsia="標楷體" w:hAnsi="標楷體" w:cs="標楷體" w:hint="eastAsia"/>
              </w:rPr>
              <w:t>，能夠</w:t>
            </w:r>
            <w:r>
              <w:rPr>
                <w:rFonts w:ascii="Times New Roman" w:eastAsia="標楷體" w:hAnsi="標楷體" w:cs="標楷體" w:hint="eastAsia"/>
              </w:rPr>
              <w:t>應用所學知識解決所產生的問題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AD2E01" w:rsidRPr="00642D1E" w:rsidRDefault="00AD2E01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各種資料轉換器的動作原理</w:t>
            </w:r>
            <w:r w:rsidRPr="00642D1E">
              <w:rPr>
                <w:rFonts w:ascii="Times New Roman" w:eastAsia="標楷體" w:hAnsi="標楷體" w:cs="標楷體" w:hint="eastAsia"/>
              </w:rPr>
              <w:t>，能夠</w:t>
            </w:r>
            <w:r>
              <w:rPr>
                <w:rFonts w:ascii="Times New Roman" w:eastAsia="標楷體" w:hAnsi="標楷體" w:cs="標楷體" w:hint="eastAsia"/>
              </w:rPr>
              <w:t>知道各種架構的優劣，對所設計的電路做作佳化的處理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AD2E01" w:rsidRPr="00AC7808" w:rsidTr="00FB641A">
        <w:trPr>
          <w:trHeight w:val="588"/>
        </w:trPr>
        <w:tc>
          <w:tcPr>
            <w:tcW w:w="1668" w:type="dxa"/>
            <w:vMerge/>
            <w:vAlign w:val="center"/>
          </w:tcPr>
          <w:p w:rsidR="00AD2E01" w:rsidRPr="00642D1E" w:rsidRDefault="00AD2E01" w:rsidP="00286BBA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74%</w:t>
            </w:r>
          </w:p>
        </w:tc>
        <w:tc>
          <w:tcPr>
            <w:tcW w:w="2873" w:type="dxa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</w:tr>
      <w:tr w:rsidR="00AD2E01" w:rsidRPr="00AC7808" w:rsidTr="00FB641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D2E01" w:rsidRPr="00642D1E" w:rsidRDefault="00AD2E01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AD2E01" w:rsidRPr="00642D1E" w:rsidRDefault="00AD2E01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4"/>
            <w:vAlign w:val="center"/>
          </w:tcPr>
          <w:p w:rsidR="00AD2E01" w:rsidRPr="0030720A" w:rsidRDefault="00AD2E01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2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獨立研究、分析、設計、模擬及驗證的能力。</w:t>
            </w:r>
          </w:p>
        </w:tc>
      </w:tr>
      <w:tr w:rsidR="00AD2E01" w:rsidRPr="00AC7808" w:rsidTr="00FB641A">
        <w:trPr>
          <w:trHeight w:val="305"/>
        </w:trPr>
        <w:tc>
          <w:tcPr>
            <w:tcW w:w="1668" w:type="dxa"/>
            <w:vMerge/>
            <w:vAlign w:val="center"/>
          </w:tcPr>
          <w:p w:rsidR="00AD2E01" w:rsidRPr="00642D1E" w:rsidRDefault="00AD2E01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AD2E01" w:rsidRPr="00642D1E" w:rsidRDefault="00AD2E01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D2E01" w:rsidRPr="00642D1E" w:rsidRDefault="00AD2E01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AD2E01" w:rsidRPr="00642D1E" w:rsidRDefault="00AD2E01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AD2E01" w:rsidRPr="00AC7808" w:rsidTr="00FB641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D2E01" w:rsidRPr="00642D1E" w:rsidRDefault="00AD2E01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設計電晶體層次</w:t>
            </w:r>
            <w:r>
              <w:rPr>
                <w:rFonts w:ascii="Times New Roman" w:eastAsia="標楷體" w:hAnsi="標楷體" w:cs="標楷體" w:hint="eastAsia"/>
              </w:rPr>
              <w:t>資料轉換器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</w:p>
        </w:tc>
        <w:tc>
          <w:tcPr>
            <w:tcW w:w="2864" w:type="dxa"/>
            <w:gridSpan w:val="2"/>
          </w:tcPr>
          <w:p w:rsidR="00AD2E01" w:rsidRPr="00642D1E" w:rsidRDefault="00AD2E0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無法設計電晶體層次的</w:t>
            </w:r>
            <w:r>
              <w:rPr>
                <w:rFonts w:ascii="Times New Roman" w:eastAsia="標楷體" w:hAnsi="標楷體" w:cs="標楷體" w:hint="eastAsia"/>
              </w:rPr>
              <w:t>資料轉換器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AD2E01" w:rsidRPr="00642D1E" w:rsidRDefault="00AD2E0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針對需求，具備設計電晶體層次</w:t>
            </w:r>
            <w:r>
              <w:rPr>
                <w:rFonts w:ascii="Times New Roman" w:eastAsia="標楷體" w:hAnsi="標楷體" w:cs="標楷體" w:hint="eastAsia"/>
              </w:rPr>
              <w:t>資料轉換器</w:t>
            </w:r>
            <w:r>
              <w:rPr>
                <w:rFonts w:ascii="Times New Roman" w:eastAsia="標楷體" w:hAnsi="Times New Roman" w:cs="標楷體" w:hint="eastAsia"/>
              </w:rPr>
              <w:t>電路的能力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AD2E01" w:rsidRPr="006F2E0C" w:rsidRDefault="00AD2E01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充分</w:t>
            </w:r>
            <w:r w:rsidRPr="00642D1E">
              <w:rPr>
                <w:rFonts w:ascii="Times New Roman" w:eastAsia="標楷體" w:hAnsi="標楷體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資料轉換器的特性，能</w:t>
            </w:r>
            <w:r>
              <w:rPr>
                <w:rFonts w:ascii="Times New Roman" w:eastAsia="標楷體" w:hAnsi="Times New Roman" w:cs="標楷體" w:hint="eastAsia"/>
              </w:rPr>
              <w:t>設計具有優異效能的電晶體層次</w:t>
            </w:r>
            <w:r>
              <w:rPr>
                <w:rFonts w:ascii="Times New Roman" w:eastAsia="標楷體" w:hAnsi="標楷體" w:cs="標楷體" w:hint="eastAsia"/>
              </w:rPr>
              <w:t>資料轉換器</w:t>
            </w:r>
            <w:r>
              <w:rPr>
                <w:rFonts w:ascii="Times New Roman" w:eastAsia="標楷體" w:hAnsi="Times New Roman" w:cs="標楷體" w:hint="eastAsia"/>
              </w:rPr>
              <w:t>電路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AD2E01" w:rsidRPr="00CE7BFB" w:rsidTr="00FB641A">
        <w:trPr>
          <w:trHeight w:val="463"/>
        </w:trPr>
        <w:tc>
          <w:tcPr>
            <w:tcW w:w="1668" w:type="dxa"/>
            <w:vMerge/>
            <w:vAlign w:val="center"/>
          </w:tcPr>
          <w:p w:rsidR="00AD2E01" w:rsidRPr="00642D1E" w:rsidRDefault="00AD2E01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  <w:tc>
          <w:tcPr>
            <w:tcW w:w="2871" w:type="dxa"/>
            <w:gridSpan w:val="2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2873" w:type="dxa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</w:tr>
      <w:tr w:rsidR="00AD2E01" w:rsidRPr="00CE7BFB" w:rsidTr="00FB641A">
        <w:trPr>
          <w:trHeight w:val="580"/>
        </w:trPr>
        <w:tc>
          <w:tcPr>
            <w:tcW w:w="1668" w:type="dxa"/>
            <w:vMerge w:val="restart"/>
            <w:vAlign w:val="center"/>
          </w:tcPr>
          <w:p w:rsidR="00AD2E01" w:rsidRPr="00642D1E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AD2E01" w:rsidRPr="00642D1E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4"/>
            <w:vAlign w:val="center"/>
          </w:tcPr>
          <w:p w:rsidR="00AD2E01" w:rsidRPr="0030720A" w:rsidRDefault="00AD2E01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專業論文之閱讀、撰寫及表達的能力。</w:t>
            </w:r>
          </w:p>
        </w:tc>
      </w:tr>
      <w:tr w:rsidR="00AD2E01" w:rsidRPr="00AC7808" w:rsidTr="00FB641A">
        <w:trPr>
          <w:trHeight w:val="319"/>
        </w:trPr>
        <w:tc>
          <w:tcPr>
            <w:tcW w:w="1668" w:type="dxa"/>
            <w:vMerge/>
            <w:vAlign w:val="center"/>
          </w:tcPr>
          <w:p w:rsidR="00AD2E01" w:rsidRPr="00642D1E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AD2E01" w:rsidRPr="00642D1E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D2E01" w:rsidRPr="00642D1E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AD2E01" w:rsidRPr="00642D1E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AD2E01" w:rsidRPr="00AC7808" w:rsidTr="00FB641A">
        <w:trPr>
          <w:trHeight w:val="1025"/>
        </w:trPr>
        <w:tc>
          <w:tcPr>
            <w:tcW w:w="1668" w:type="dxa"/>
            <w:vMerge w:val="restart"/>
            <w:vAlign w:val="center"/>
          </w:tcPr>
          <w:p w:rsidR="00AD2E01" w:rsidRPr="00AC7808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gridSpan w:val="2"/>
            <w:vAlign w:val="center"/>
          </w:tcPr>
          <w:p w:rsidR="00AD2E01" w:rsidRPr="00AC7808" w:rsidRDefault="00AD2E01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AD2E01" w:rsidRPr="00870B2C" w:rsidRDefault="00AD2E01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73" w:type="dxa"/>
            <w:vAlign w:val="center"/>
          </w:tcPr>
          <w:p w:rsidR="00AD2E01" w:rsidRPr="00AC7808" w:rsidRDefault="00AD2E01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AD2E01" w:rsidRPr="00AC7808" w:rsidTr="00FB641A">
        <w:trPr>
          <w:trHeight w:val="430"/>
        </w:trPr>
        <w:tc>
          <w:tcPr>
            <w:tcW w:w="1668" w:type="dxa"/>
            <w:vMerge/>
            <w:vAlign w:val="center"/>
          </w:tcPr>
          <w:p w:rsidR="00AD2E01" w:rsidRPr="00642D1E" w:rsidRDefault="00AD2E01" w:rsidP="00B25914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71" w:type="dxa"/>
            <w:gridSpan w:val="2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88%</w:t>
            </w:r>
          </w:p>
        </w:tc>
        <w:tc>
          <w:tcPr>
            <w:tcW w:w="2873" w:type="dxa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12%</w:t>
            </w:r>
          </w:p>
        </w:tc>
      </w:tr>
      <w:tr w:rsidR="00AD2E01" w:rsidRPr="00AC7808" w:rsidTr="00FB641A">
        <w:trPr>
          <w:trHeight w:val="570"/>
        </w:trPr>
        <w:tc>
          <w:tcPr>
            <w:tcW w:w="1668" w:type="dxa"/>
            <w:vMerge w:val="restart"/>
            <w:vAlign w:val="center"/>
          </w:tcPr>
          <w:p w:rsidR="00AD2E01" w:rsidRPr="00642D1E" w:rsidRDefault="00AD2E01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AD2E01" w:rsidRPr="00642D1E" w:rsidRDefault="00AD2E01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4"/>
            <w:vAlign w:val="center"/>
          </w:tcPr>
          <w:p w:rsidR="00AD2E01" w:rsidRPr="0030720A" w:rsidRDefault="00AD2E01" w:rsidP="00B25914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0720A">
              <w:rPr>
                <w:rFonts w:ascii="Times New Roman" w:eastAsia="標楷體" w:hAnsi="Times New Roman" w:cs="標楷體" w:hint="eastAsia"/>
              </w:rPr>
              <w:t>創新思考與終身學習的能力。</w:t>
            </w:r>
          </w:p>
        </w:tc>
      </w:tr>
      <w:tr w:rsidR="00AD2E01" w:rsidRPr="00AC7808" w:rsidTr="00FB641A">
        <w:trPr>
          <w:trHeight w:val="528"/>
        </w:trPr>
        <w:tc>
          <w:tcPr>
            <w:tcW w:w="1668" w:type="dxa"/>
            <w:vMerge/>
            <w:vAlign w:val="center"/>
          </w:tcPr>
          <w:p w:rsidR="00AD2E01" w:rsidRPr="00AC7808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AD2E01" w:rsidRPr="00AC7808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AD2E01" w:rsidRPr="00642D1E" w:rsidRDefault="00AD2E01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AD2E01" w:rsidRPr="00642D1E" w:rsidRDefault="00AD2E01" w:rsidP="00B2591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AD2E01" w:rsidRPr="00AC7808" w:rsidTr="00FB641A">
        <w:trPr>
          <w:trHeight w:val="1025"/>
        </w:trPr>
        <w:tc>
          <w:tcPr>
            <w:tcW w:w="1668" w:type="dxa"/>
            <w:vMerge w:val="restart"/>
            <w:vAlign w:val="center"/>
          </w:tcPr>
          <w:p w:rsidR="00AD2E01" w:rsidRPr="00AC7808" w:rsidRDefault="00AD2E01" w:rsidP="00FB7CC2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檢索學術文獻</w:t>
            </w:r>
          </w:p>
        </w:tc>
        <w:tc>
          <w:tcPr>
            <w:tcW w:w="2864" w:type="dxa"/>
            <w:gridSpan w:val="2"/>
            <w:vAlign w:val="center"/>
          </w:tcPr>
          <w:p w:rsidR="00AD2E01" w:rsidRPr="00AC7808" w:rsidRDefault="00AD2E01" w:rsidP="00FB7CC2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無法檢索學術文獻，搜尋符合所需的文獻。</w:t>
            </w:r>
          </w:p>
        </w:tc>
        <w:tc>
          <w:tcPr>
            <w:tcW w:w="2864" w:type="dxa"/>
            <w:vAlign w:val="center"/>
          </w:tcPr>
          <w:p w:rsidR="00AD2E01" w:rsidRPr="00AC7808" w:rsidRDefault="00AD2E01" w:rsidP="00FB7CC2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具備基本的檢索學術文獻的能力，能搜尋符合所需的文獻。</w:t>
            </w:r>
          </w:p>
        </w:tc>
        <w:tc>
          <w:tcPr>
            <w:tcW w:w="2873" w:type="dxa"/>
            <w:vAlign w:val="center"/>
          </w:tcPr>
          <w:p w:rsidR="00AD2E01" w:rsidRPr="00AC7808" w:rsidRDefault="00AD2E01" w:rsidP="00FB7CC2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能充分檢索出所需要的學術文獻，並能將文獻內容融會貫通。</w:t>
            </w:r>
          </w:p>
        </w:tc>
      </w:tr>
      <w:tr w:rsidR="00AD2E01" w:rsidRPr="00AC7808" w:rsidTr="00EE1805">
        <w:trPr>
          <w:trHeight w:val="429"/>
        </w:trPr>
        <w:tc>
          <w:tcPr>
            <w:tcW w:w="1668" w:type="dxa"/>
            <w:vMerge/>
            <w:vAlign w:val="center"/>
          </w:tcPr>
          <w:p w:rsidR="00AD2E01" w:rsidRPr="00AC7808" w:rsidRDefault="00AD2E01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88%</w:t>
            </w:r>
          </w:p>
        </w:tc>
        <w:tc>
          <w:tcPr>
            <w:tcW w:w="2873" w:type="dxa"/>
            <w:vAlign w:val="center"/>
          </w:tcPr>
          <w:p w:rsidR="00AD2E01" w:rsidRDefault="00AD2E01">
            <w:pPr>
              <w:jc w:val="center"/>
              <w:rPr>
                <w:rFonts w:ascii="新細明體" w:cs="新細明體"/>
              </w:rPr>
            </w:pPr>
            <w:r>
              <w:t>12%</w:t>
            </w:r>
          </w:p>
        </w:tc>
      </w:tr>
    </w:tbl>
    <w:p w:rsidR="00AD2E01" w:rsidRDefault="00AD2E01">
      <w:pPr>
        <w:rPr>
          <w:rFonts w:ascii="Times New Roman" w:hAnsi="Times New Roman" w:cs="Times New Roman"/>
        </w:rPr>
      </w:pPr>
    </w:p>
    <w:p w:rsidR="009B2DED" w:rsidRDefault="009B2DED" w:rsidP="00295CE1">
      <w:pPr>
        <w:jc w:val="center"/>
        <w:rPr>
          <w:rFonts w:ascii="標楷體" w:eastAsia="標楷體" w:hAnsi="標楷體" w:hint="eastAsia"/>
          <w:color w:val="0000FF"/>
          <w:spacing w:val="-6"/>
          <w:sz w:val="28"/>
          <w:szCs w:val="28"/>
        </w:rPr>
      </w:pPr>
    </w:p>
    <w:p w:rsidR="00AD2E01" w:rsidRPr="009B2DED" w:rsidRDefault="00AD2E01" w:rsidP="00295CE1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bookmarkStart w:id="0" w:name="_GoBack"/>
      <w:bookmarkEnd w:id="0"/>
      <w:r w:rsidRPr="009B2DE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9B2DED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9B2DED" w:rsidRPr="009B2DED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9B2DE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AD2E01" w:rsidRPr="009B2DED" w:rsidRDefault="00AD2E01" w:rsidP="00295CE1">
      <w:pPr>
        <w:jc w:val="center"/>
        <w:rPr>
          <w:rFonts w:ascii="標楷體" w:eastAsia="標楷體" w:hAnsi="標楷體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AD2E01" w:rsidRPr="009B2DED" w:rsidTr="009B2DED">
        <w:trPr>
          <w:trHeight w:val="76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E01" w:rsidRPr="009B2DED" w:rsidRDefault="00AD2E01">
            <w:pPr>
              <w:jc w:val="center"/>
              <w:rPr>
                <w:rFonts w:ascii="標楷體" w:eastAsia="標楷體" w:hAnsi="標楷體" w:cs="新細明體"/>
              </w:rPr>
            </w:pPr>
            <w:r w:rsidRPr="009B2DED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2E01" w:rsidRPr="009B2DED" w:rsidRDefault="00AD2E01">
            <w:pPr>
              <w:rPr>
                <w:rFonts w:ascii="標楷體" w:eastAsia="標楷體" w:hAnsi="標楷體"/>
              </w:rPr>
            </w:pPr>
            <w:r w:rsidRPr="009B2DED">
              <w:rPr>
                <w:rFonts w:ascii="標楷體" w:eastAsia="標楷體" w:hAnsi="標楷體"/>
              </w:rPr>
              <w:t>1.</w:t>
            </w:r>
            <w:r w:rsidRPr="009B2DED">
              <w:rPr>
                <w:rFonts w:ascii="標楷體" w:eastAsia="標楷體" w:hAnsi="標楷體" w:hint="eastAsia"/>
              </w:rPr>
              <w:t>學生不用功</w:t>
            </w:r>
          </w:p>
          <w:p w:rsidR="00AD2E01" w:rsidRPr="009B2DED" w:rsidRDefault="00AD2E01">
            <w:pPr>
              <w:jc w:val="both"/>
              <w:rPr>
                <w:rFonts w:ascii="標楷體" w:eastAsia="標楷體" w:hAnsi="標楷體"/>
              </w:rPr>
            </w:pPr>
            <w:r w:rsidRPr="009B2DED">
              <w:rPr>
                <w:rFonts w:ascii="標楷體" w:eastAsia="標楷體" w:hAnsi="標楷體"/>
              </w:rPr>
              <w:t>2.</w:t>
            </w:r>
            <w:r w:rsidRPr="009B2DED">
              <w:rPr>
                <w:rFonts w:ascii="標楷體" w:eastAsia="標楷體" w:hAnsi="標楷體" w:hint="eastAsia"/>
              </w:rPr>
              <w:t>習題演練太少</w:t>
            </w:r>
          </w:p>
          <w:p w:rsidR="00AD2E01" w:rsidRPr="009B2DED" w:rsidRDefault="00AD2E01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AD2E01" w:rsidRPr="009B2DED" w:rsidTr="009B2DED">
        <w:trPr>
          <w:trHeight w:val="77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D2E01" w:rsidRPr="009B2DED" w:rsidRDefault="00AD2E01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9B2DED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D2E01" w:rsidRPr="009B2DED" w:rsidRDefault="00AD2E01">
            <w:pPr>
              <w:jc w:val="both"/>
              <w:rPr>
                <w:rFonts w:ascii="標楷體" w:eastAsia="標楷體" w:hAnsi="標楷體"/>
              </w:rPr>
            </w:pPr>
            <w:r w:rsidRPr="009B2DED">
              <w:rPr>
                <w:rFonts w:ascii="標楷體" w:eastAsia="標楷體" w:hAnsi="標楷體"/>
              </w:rPr>
              <w:t xml:space="preserve">1. </w:t>
            </w:r>
            <w:r w:rsidRPr="009B2DED">
              <w:rPr>
                <w:rFonts w:ascii="標楷體" w:eastAsia="標楷體" w:hAnsi="標楷體" w:hint="eastAsia"/>
              </w:rPr>
              <w:t>提升學生學習動機</w:t>
            </w:r>
          </w:p>
          <w:p w:rsidR="00AD2E01" w:rsidRPr="009B2DED" w:rsidRDefault="00AD2E01">
            <w:pPr>
              <w:jc w:val="both"/>
              <w:rPr>
                <w:rFonts w:ascii="標楷體" w:eastAsia="標楷體" w:hAnsi="標楷體" w:cs="新細明體"/>
              </w:rPr>
            </w:pPr>
            <w:r w:rsidRPr="009B2DED">
              <w:rPr>
                <w:rFonts w:ascii="標楷體" w:eastAsia="標楷體" w:hAnsi="標楷體"/>
              </w:rPr>
              <w:t xml:space="preserve">2. </w:t>
            </w:r>
            <w:r w:rsidRPr="009B2DED">
              <w:rPr>
                <w:rFonts w:ascii="標楷體" w:eastAsia="標楷體" w:hAnsi="標楷體" w:hint="eastAsia"/>
              </w:rPr>
              <w:t>出習題演練</w:t>
            </w:r>
          </w:p>
        </w:tc>
      </w:tr>
    </w:tbl>
    <w:p w:rsidR="00AD2E01" w:rsidRPr="009B2DED" w:rsidRDefault="00AD2E01" w:rsidP="00295CE1">
      <w:pPr>
        <w:rPr>
          <w:rFonts w:ascii="標楷體" w:eastAsia="標楷體" w:hAnsi="標楷體" w:cs="Times New Roman"/>
          <w:szCs w:val="22"/>
        </w:rPr>
      </w:pPr>
    </w:p>
    <w:p w:rsidR="00AD2E01" w:rsidRPr="009B2DED" w:rsidRDefault="00AD2E01" w:rsidP="00295CE1">
      <w:pPr>
        <w:rPr>
          <w:rFonts w:ascii="標楷體" w:eastAsia="標楷體" w:hAnsi="標楷體"/>
        </w:rPr>
      </w:pPr>
    </w:p>
    <w:sectPr w:rsidR="00AD2E01" w:rsidRPr="009B2DED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E01" w:rsidRDefault="00AD2E01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D2E01" w:rsidRDefault="00AD2E01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E01" w:rsidRDefault="00AD2E01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D2E01" w:rsidRDefault="00AD2E01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C2C68"/>
    <w:rsid w:val="000D50DB"/>
    <w:rsid w:val="000E5EEE"/>
    <w:rsid w:val="00117EAE"/>
    <w:rsid w:val="00171701"/>
    <w:rsid w:val="001A26AD"/>
    <w:rsid w:val="001A5CDA"/>
    <w:rsid w:val="001C20F0"/>
    <w:rsid w:val="001D0383"/>
    <w:rsid w:val="001D7E92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95CE1"/>
    <w:rsid w:val="002A36EC"/>
    <w:rsid w:val="002B0548"/>
    <w:rsid w:val="002C194A"/>
    <w:rsid w:val="002C5D47"/>
    <w:rsid w:val="002D0BC5"/>
    <w:rsid w:val="002E2120"/>
    <w:rsid w:val="002F6B47"/>
    <w:rsid w:val="0030720A"/>
    <w:rsid w:val="00335050"/>
    <w:rsid w:val="003745BD"/>
    <w:rsid w:val="003940D7"/>
    <w:rsid w:val="00395756"/>
    <w:rsid w:val="003B06B2"/>
    <w:rsid w:val="003B1119"/>
    <w:rsid w:val="003C2869"/>
    <w:rsid w:val="003E525D"/>
    <w:rsid w:val="004006AC"/>
    <w:rsid w:val="00403FA5"/>
    <w:rsid w:val="0043313C"/>
    <w:rsid w:val="0044304F"/>
    <w:rsid w:val="004739BF"/>
    <w:rsid w:val="00485B99"/>
    <w:rsid w:val="00511A87"/>
    <w:rsid w:val="00550BCC"/>
    <w:rsid w:val="00560217"/>
    <w:rsid w:val="0057370E"/>
    <w:rsid w:val="00586B9B"/>
    <w:rsid w:val="0059578E"/>
    <w:rsid w:val="005B5848"/>
    <w:rsid w:val="005B6127"/>
    <w:rsid w:val="005E25FC"/>
    <w:rsid w:val="00604D70"/>
    <w:rsid w:val="006205D5"/>
    <w:rsid w:val="006264D5"/>
    <w:rsid w:val="00637FD4"/>
    <w:rsid w:val="00641205"/>
    <w:rsid w:val="00642D1E"/>
    <w:rsid w:val="00646B49"/>
    <w:rsid w:val="006564C5"/>
    <w:rsid w:val="0067485B"/>
    <w:rsid w:val="00691A1B"/>
    <w:rsid w:val="006B51F9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82077"/>
    <w:rsid w:val="007B7146"/>
    <w:rsid w:val="007D4906"/>
    <w:rsid w:val="00802E43"/>
    <w:rsid w:val="00812DC9"/>
    <w:rsid w:val="008274E4"/>
    <w:rsid w:val="00827BF4"/>
    <w:rsid w:val="008450FA"/>
    <w:rsid w:val="0084748F"/>
    <w:rsid w:val="0086163F"/>
    <w:rsid w:val="00870B2C"/>
    <w:rsid w:val="00877DFB"/>
    <w:rsid w:val="008974CF"/>
    <w:rsid w:val="008A77C9"/>
    <w:rsid w:val="008C46D2"/>
    <w:rsid w:val="008D27C3"/>
    <w:rsid w:val="009112E1"/>
    <w:rsid w:val="00931511"/>
    <w:rsid w:val="00942012"/>
    <w:rsid w:val="0096033A"/>
    <w:rsid w:val="00961158"/>
    <w:rsid w:val="00966F31"/>
    <w:rsid w:val="00992803"/>
    <w:rsid w:val="00993322"/>
    <w:rsid w:val="009A0FA0"/>
    <w:rsid w:val="009A2B79"/>
    <w:rsid w:val="009B2DED"/>
    <w:rsid w:val="009B6414"/>
    <w:rsid w:val="00A06E0C"/>
    <w:rsid w:val="00A61902"/>
    <w:rsid w:val="00A6475E"/>
    <w:rsid w:val="00A712A5"/>
    <w:rsid w:val="00A728BA"/>
    <w:rsid w:val="00A77B31"/>
    <w:rsid w:val="00AA7C29"/>
    <w:rsid w:val="00AC7808"/>
    <w:rsid w:val="00AD2E01"/>
    <w:rsid w:val="00AD3C67"/>
    <w:rsid w:val="00AD73FA"/>
    <w:rsid w:val="00AF1DA1"/>
    <w:rsid w:val="00AF3A2C"/>
    <w:rsid w:val="00AF46FE"/>
    <w:rsid w:val="00AF6591"/>
    <w:rsid w:val="00B23C6C"/>
    <w:rsid w:val="00B258A4"/>
    <w:rsid w:val="00B25914"/>
    <w:rsid w:val="00B25BED"/>
    <w:rsid w:val="00B447EC"/>
    <w:rsid w:val="00B45B05"/>
    <w:rsid w:val="00B640CA"/>
    <w:rsid w:val="00B80DCC"/>
    <w:rsid w:val="00B94C73"/>
    <w:rsid w:val="00BA3E15"/>
    <w:rsid w:val="00BC20AC"/>
    <w:rsid w:val="00BD2106"/>
    <w:rsid w:val="00C23925"/>
    <w:rsid w:val="00C263F5"/>
    <w:rsid w:val="00C339E9"/>
    <w:rsid w:val="00C36D49"/>
    <w:rsid w:val="00C440C8"/>
    <w:rsid w:val="00C94BFC"/>
    <w:rsid w:val="00CB1DD6"/>
    <w:rsid w:val="00CB37E8"/>
    <w:rsid w:val="00CC0B6E"/>
    <w:rsid w:val="00CD35E5"/>
    <w:rsid w:val="00CE4BDD"/>
    <w:rsid w:val="00CE7BFB"/>
    <w:rsid w:val="00D11D45"/>
    <w:rsid w:val="00D17B72"/>
    <w:rsid w:val="00D24BE8"/>
    <w:rsid w:val="00D47410"/>
    <w:rsid w:val="00D50FBE"/>
    <w:rsid w:val="00D5571D"/>
    <w:rsid w:val="00D8031F"/>
    <w:rsid w:val="00D82649"/>
    <w:rsid w:val="00D85ADB"/>
    <w:rsid w:val="00D93BD4"/>
    <w:rsid w:val="00DA0F1A"/>
    <w:rsid w:val="00DD57D5"/>
    <w:rsid w:val="00DF14A4"/>
    <w:rsid w:val="00E06551"/>
    <w:rsid w:val="00E11B99"/>
    <w:rsid w:val="00E31915"/>
    <w:rsid w:val="00E45727"/>
    <w:rsid w:val="00E51755"/>
    <w:rsid w:val="00E52970"/>
    <w:rsid w:val="00E569C0"/>
    <w:rsid w:val="00E573FD"/>
    <w:rsid w:val="00E97F0A"/>
    <w:rsid w:val="00ED3F7B"/>
    <w:rsid w:val="00ED5C2E"/>
    <w:rsid w:val="00EE1805"/>
    <w:rsid w:val="00EE2943"/>
    <w:rsid w:val="00EF452F"/>
    <w:rsid w:val="00F82EA5"/>
    <w:rsid w:val="00F86209"/>
    <w:rsid w:val="00FB61AF"/>
    <w:rsid w:val="00FB641A"/>
    <w:rsid w:val="00FB7CC2"/>
    <w:rsid w:val="00FC09E8"/>
    <w:rsid w:val="00FD393A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12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145</Words>
  <Characters>830</Characters>
  <Application>Microsoft Office Word</Application>
  <DocSecurity>0</DocSecurity>
  <Lines>6</Lines>
  <Paragraphs>1</Paragraphs>
  <ScaleCrop>false</ScaleCrop>
  <Company>no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dcterms:created xsi:type="dcterms:W3CDTF">2014-06-10T09:04:00Z</dcterms:created>
  <dcterms:modified xsi:type="dcterms:W3CDTF">2015-11-28T01:49:00Z</dcterms:modified>
</cp:coreProperties>
</file>