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ABB" w:rsidRPr="00560217" w:rsidRDefault="00197ABB" w:rsidP="007513D1">
      <w:pPr>
        <w:jc w:val="center"/>
        <w:rPr>
          <w:rFonts w:ascii="標楷體" w:eastAsia="標楷體" w:hAnsi="標楷體" w:cs="標楷體"/>
          <w:sz w:val="28"/>
          <w:szCs w:val="28"/>
        </w:rPr>
      </w:pPr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核心能力達成指標</w:t>
      </w:r>
    </w:p>
    <w:p w:rsidR="00197ABB" w:rsidRPr="00C23925" w:rsidRDefault="00197ABB" w:rsidP="00560217">
      <w:pPr>
        <w:rPr>
          <w:rFonts w:ascii="標楷體" w:eastAsia="標楷體" w:hAnsi="標楷體" w:cs="Times New Roman"/>
        </w:rPr>
      </w:pPr>
    </w:p>
    <w:p w:rsidR="00197ABB" w:rsidRDefault="00197ABB" w:rsidP="00DF5560">
      <w:pPr>
        <w:snapToGrid w:val="0"/>
        <w:spacing w:line="192" w:lineRule="auto"/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數位</w:t>
      </w:r>
      <w:r w:rsidRPr="007D4906">
        <w:rPr>
          <w:rFonts w:ascii="Times New Roman" w:eastAsia="標楷體" w:hAnsi="Times New Roman" w:cs="Times New Roman"/>
        </w:rPr>
        <w:t>VLSI</w:t>
      </w:r>
      <w:r>
        <w:rPr>
          <w:rFonts w:ascii="標楷體" w:eastAsia="標楷體" w:hAnsi="標楷體" w:cs="標楷體" w:hint="eastAsia"/>
        </w:rPr>
        <w:t>設計</w:t>
      </w:r>
      <w:r>
        <w:rPr>
          <w:rFonts w:ascii="標楷體" w:eastAsia="標楷體" w:hAnsi="標楷體" w:cs="標楷體"/>
        </w:rPr>
        <w:t xml:space="preserve">                 </w:t>
      </w:r>
      <w:r>
        <w:rPr>
          <w:rFonts w:ascii="標楷體" w:eastAsia="標楷體" w:hAnsi="標楷體" w:cs="標楷體" w:hint="eastAsia"/>
        </w:rPr>
        <w:t>學分數</w:t>
      </w:r>
      <w:r>
        <w:rPr>
          <w:rFonts w:ascii="標楷體" w:eastAsia="標楷體" w:hAnsi="標楷體" w:cs="標楷體"/>
        </w:rPr>
        <w:t xml:space="preserve"> : 3 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</w:t>
      </w:r>
      <w:r>
        <w:rPr>
          <w:rFonts w:ascii="標楷體" w:eastAsia="標楷體" w:hAnsi="標楷體" w:cs="標楷體" w:hint="eastAsia"/>
        </w:rPr>
        <w:t>碩士班</w:t>
      </w:r>
    </w:p>
    <w:p w:rsidR="00197ABB" w:rsidRPr="001A26AD" w:rsidRDefault="00197ABB" w:rsidP="00DF5560">
      <w:pPr>
        <w:snapToGrid w:val="0"/>
        <w:spacing w:line="192" w:lineRule="auto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197ABB" w:rsidRDefault="00197ABB" w:rsidP="00DF5560">
      <w:pPr>
        <w:snapToGrid w:val="0"/>
        <w:spacing w:line="192" w:lineRule="auto"/>
      </w:pPr>
    </w:p>
    <w:p w:rsidR="00197ABB" w:rsidRDefault="00197ABB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197ABB" w:rsidRPr="005559E2" w:rsidRDefault="00197AB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6/6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73"/>
      </w:tblGrid>
      <w:tr w:rsidR="00197ABB" w:rsidRPr="00C339E9" w:rsidTr="007513D1">
        <w:trPr>
          <w:trHeight w:val="350"/>
        </w:trPr>
        <w:tc>
          <w:tcPr>
            <w:tcW w:w="1668" w:type="dxa"/>
            <w:vMerge w:val="restart"/>
            <w:vAlign w:val="center"/>
          </w:tcPr>
          <w:p w:rsidR="00197ABB" w:rsidRPr="00642D1E" w:rsidRDefault="00197ABB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197ABB" w:rsidRPr="00642D1E" w:rsidRDefault="00197ABB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3"/>
            <w:vAlign w:val="center"/>
          </w:tcPr>
          <w:p w:rsidR="00197ABB" w:rsidRPr="00642D1E" w:rsidRDefault="00197ABB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標楷體" w:cs="標楷體" w:hint="eastAsia"/>
              </w:rPr>
              <w:t>應用電機工程知識及解決問題的能力。</w:t>
            </w:r>
          </w:p>
        </w:tc>
      </w:tr>
      <w:tr w:rsidR="00197ABB" w:rsidRPr="00C339E9" w:rsidTr="005559E2">
        <w:trPr>
          <w:trHeight w:val="291"/>
        </w:trPr>
        <w:tc>
          <w:tcPr>
            <w:tcW w:w="1668" w:type="dxa"/>
            <w:vMerge/>
            <w:vAlign w:val="center"/>
          </w:tcPr>
          <w:p w:rsidR="00197ABB" w:rsidRPr="00642D1E" w:rsidRDefault="00197ABB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197ABB" w:rsidRPr="00642D1E" w:rsidRDefault="00197ABB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197ABB" w:rsidRPr="00642D1E" w:rsidRDefault="00197ABB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197ABB" w:rsidRPr="00642D1E" w:rsidRDefault="00197ABB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197ABB" w:rsidRPr="00AC7808" w:rsidTr="0040459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97ABB" w:rsidRPr="00642D1E" w:rsidRDefault="00197ABB" w:rsidP="0040459E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/>
              </w:rPr>
              <w:t>(1)</w:t>
            </w:r>
            <w:r>
              <w:rPr>
                <w:rFonts w:ascii="Times New Roman" w:eastAsia="標楷體" w:hAnsi="標楷體" w:cs="標楷體" w:hint="eastAsia"/>
              </w:rPr>
              <w:t>全客戶式數位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設計原理</w:t>
            </w:r>
          </w:p>
        </w:tc>
        <w:tc>
          <w:tcPr>
            <w:tcW w:w="2864" w:type="dxa"/>
          </w:tcPr>
          <w:p w:rsidR="00197ABB" w:rsidRPr="00642D1E" w:rsidRDefault="00197ABB" w:rsidP="006D0EEF">
            <w:pPr>
              <w:rPr>
                <w:rFonts w:ascii="Times New Roman" w:eastAsia="標楷體" w:hAnsi="Times New Roman" w:cs="Times New Roman"/>
              </w:rPr>
            </w:pPr>
            <w:proofErr w:type="gramStart"/>
            <w:r>
              <w:rPr>
                <w:rFonts w:ascii="Times New Roman" w:eastAsia="標楷體" w:hAnsi="標楷體" w:cs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標楷體" w:cs="標楷體" w:hint="eastAsia"/>
              </w:rPr>
              <w:t>解全客戶式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設計原理，無法應用所學知識解決電路問題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197ABB" w:rsidRPr="00642D1E" w:rsidRDefault="00197ABB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瞭解</w:t>
            </w:r>
            <w:r>
              <w:rPr>
                <w:rFonts w:ascii="Times New Roman" w:eastAsia="標楷體" w:hAnsi="標楷體" w:cs="標楷體" w:hint="eastAsia"/>
              </w:rPr>
              <w:t>全客戶式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設計原理</w:t>
            </w:r>
            <w:r w:rsidRPr="00642D1E">
              <w:rPr>
                <w:rFonts w:ascii="Times New Roman" w:eastAsia="標楷體" w:hAnsi="標楷體" w:cs="標楷體" w:hint="eastAsia"/>
              </w:rPr>
              <w:t>，能夠</w:t>
            </w:r>
            <w:r>
              <w:rPr>
                <w:rFonts w:ascii="Times New Roman" w:eastAsia="標楷體" w:hAnsi="標楷體" w:cs="標楷體" w:hint="eastAsia"/>
              </w:rPr>
              <w:t>應用所學知識解決電路問題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3" w:type="dxa"/>
          </w:tcPr>
          <w:p w:rsidR="00197ABB" w:rsidRPr="00642D1E" w:rsidRDefault="00197ABB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熟悉</w:t>
            </w:r>
            <w:r>
              <w:rPr>
                <w:rFonts w:ascii="Times New Roman" w:eastAsia="標楷體" w:hAnsi="標楷體" w:cs="標楷體" w:hint="eastAsia"/>
              </w:rPr>
              <w:t>全客戶式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設計原理</w:t>
            </w:r>
            <w:r w:rsidRPr="00642D1E">
              <w:rPr>
                <w:rFonts w:ascii="Times New Roman" w:eastAsia="標楷體" w:hAnsi="標楷體" w:cs="標楷體" w:hint="eastAsia"/>
              </w:rPr>
              <w:t>，能夠</w:t>
            </w:r>
            <w:r>
              <w:rPr>
                <w:rFonts w:ascii="Times New Roman" w:eastAsia="標楷體" w:hAnsi="標楷體" w:cs="標楷體" w:hint="eastAsia"/>
              </w:rPr>
              <w:t>知道電路問題的癥結所在，對電路做作佳化的設計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197ABB" w:rsidRPr="00AC7808" w:rsidTr="00DF5560">
        <w:trPr>
          <w:trHeight w:val="347"/>
        </w:trPr>
        <w:tc>
          <w:tcPr>
            <w:tcW w:w="1668" w:type="dxa"/>
            <w:vMerge/>
            <w:vAlign w:val="center"/>
          </w:tcPr>
          <w:p w:rsidR="00197ABB" w:rsidRPr="00642D1E" w:rsidRDefault="00197ABB" w:rsidP="0040459E">
            <w:pPr>
              <w:jc w:val="both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197ABB" w:rsidRPr="00642D1E" w:rsidRDefault="00197ABB" w:rsidP="00CD7971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:rsidR="00197ABB" w:rsidRPr="00642D1E" w:rsidRDefault="00197ABB" w:rsidP="00CD7971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67%</w:t>
            </w:r>
          </w:p>
        </w:tc>
        <w:tc>
          <w:tcPr>
            <w:tcW w:w="2873" w:type="dxa"/>
            <w:vAlign w:val="center"/>
          </w:tcPr>
          <w:p w:rsidR="00197ABB" w:rsidRPr="00642D1E" w:rsidRDefault="00197ABB" w:rsidP="00CD7971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33%</w:t>
            </w:r>
          </w:p>
        </w:tc>
      </w:tr>
      <w:tr w:rsidR="00197ABB" w:rsidRPr="00AC7808" w:rsidTr="007513D1">
        <w:trPr>
          <w:trHeight w:val="499"/>
        </w:trPr>
        <w:tc>
          <w:tcPr>
            <w:tcW w:w="1668" w:type="dxa"/>
            <w:vMerge w:val="restart"/>
            <w:vAlign w:val="center"/>
          </w:tcPr>
          <w:p w:rsidR="00197ABB" w:rsidRPr="00642D1E" w:rsidRDefault="00197ABB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197ABB" w:rsidRPr="00642D1E" w:rsidRDefault="00197ABB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3"/>
            <w:vAlign w:val="center"/>
          </w:tcPr>
          <w:p w:rsidR="00197ABB" w:rsidRPr="0030720A" w:rsidRDefault="00197ABB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2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Times New Roman" w:cs="標楷體" w:hint="eastAsia"/>
              </w:rPr>
              <w:t>獨立研究、分析、設計、模擬及驗證的能力。</w:t>
            </w:r>
          </w:p>
        </w:tc>
      </w:tr>
      <w:tr w:rsidR="00197ABB" w:rsidRPr="00AC7808" w:rsidTr="005559E2">
        <w:trPr>
          <w:trHeight w:val="345"/>
        </w:trPr>
        <w:tc>
          <w:tcPr>
            <w:tcW w:w="1668" w:type="dxa"/>
            <w:vMerge/>
            <w:vAlign w:val="center"/>
          </w:tcPr>
          <w:p w:rsidR="00197ABB" w:rsidRPr="00642D1E" w:rsidRDefault="00197ABB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197ABB" w:rsidRPr="00642D1E" w:rsidRDefault="00197ABB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197ABB" w:rsidRPr="00642D1E" w:rsidRDefault="00197ABB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197ABB" w:rsidRPr="00642D1E" w:rsidRDefault="00197ABB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197ABB" w:rsidRPr="00AC7808" w:rsidTr="0040459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97ABB" w:rsidRPr="00642D1E" w:rsidRDefault="00197ABB" w:rsidP="0040459E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/>
              </w:rPr>
              <w:t>(1)</w:t>
            </w:r>
            <w:r>
              <w:rPr>
                <w:rFonts w:ascii="Times New Roman" w:eastAsia="標楷體" w:hAnsi="Times New Roman" w:cs="標楷體" w:hint="eastAsia"/>
              </w:rPr>
              <w:t>設計電晶體層次數位</w:t>
            </w:r>
            <w:r>
              <w:rPr>
                <w:rFonts w:ascii="Times New Roman" w:eastAsia="標楷體" w:hAnsi="Times New Roman" w:cs="Times New Roman"/>
              </w:rPr>
              <w:t>VLSI</w:t>
            </w:r>
            <w:r>
              <w:rPr>
                <w:rFonts w:ascii="Times New Roman" w:eastAsia="標楷體" w:hAnsi="Times New Roman" w:cs="標楷體" w:hint="eastAsia"/>
              </w:rPr>
              <w:t>電路</w:t>
            </w:r>
          </w:p>
        </w:tc>
        <w:tc>
          <w:tcPr>
            <w:tcW w:w="2864" w:type="dxa"/>
          </w:tcPr>
          <w:p w:rsidR="00197ABB" w:rsidRPr="00642D1E" w:rsidRDefault="00197ABB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無法使用全客戶式電路設計方式設計電晶體層次的數位</w:t>
            </w:r>
            <w:r>
              <w:rPr>
                <w:rFonts w:ascii="Times New Roman" w:eastAsia="標楷體" w:hAnsi="Times New Roman" w:cs="Times New Roman"/>
              </w:rPr>
              <w:t>VLSI</w:t>
            </w:r>
            <w:r>
              <w:rPr>
                <w:rFonts w:ascii="Times New Roman" w:eastAsia="標楷體" w:hAnsi="Times New Roman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197ABB" w:rsidRPr="00642D1E" w:rsidRDefault="00197ABB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針對需求，具備使用全客戶式電路設計方式設計電晶體層次的數位</w:t>
            </w:r>
            <w:r>
              <w:rPr>
                <w:rFonts w:ascii="Times New Roman" w:eastAsia="標楷體" w:hAnsi="Times New Roman" w:cs="Times New Roman"/>
              </w:rPr>
              <w:t>VLSI</w:t>
            </w:r>
            <w:r>
              <w:rPr>
                <w:rFonts w:ascii="Times New Roman" w:eastAsia="標楷體" w:hAnsi="Times New Roman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3" w:type="dxa"/>
          </w:tcPr>
          <w:p w:rsidR="00197ABB" w:rsidRPr="006F2E0C" w:rsidRDefault="00197ABB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充分</w:t>
            </w:r>
            <w:r w:rsidRPr="00642D1E">
              <w:rPr>
                <w:rFonts w:ascii="Times New Roman" w:eastAsia="標楷體" w:hAnsi="標楷體" w:cs="標楷體" w:hint="eastAsia"/>
              </w:rPr>
              <w:t>瞭解</w:t>
            </w:r>
            <w:r>
              <w:rPr>
                <w:rFonts w:ascii="Times New Roman" w:eastAsia="標楷體" w:hAnsi="標楷體" w:cs="標楷體" w:hint="eastAsia"/>
              </w:rPr>
              <w:t>電路需求，能使用</w:t>
            </w:r>
            <w:r>
              <w:rPr>
                <w:rFonts w:ascii="Times New Roman" w:eastAsia="標楷體" w:hAnsi="Times New Roman" w:cs="標楷體" w:hint="eastAsia"/>
              </w:rPr>
              <w:t>全客戶式電路設計方式設計具有優異效能的電晶體層次數位</w:t>
            </w:r>
            <w:r>
              <w:rPr>
                <w:rFonts w:ascii="Times New Roman" w:eastAsia="標楷體" w:hAnsi="Times New Roman" w:cs="Times New Roman"/>
              </w:rPr>
              <w:t>VLSI</w:t>
            </w:r>
            <w:r>
              <w:rPr>
                <w:rFonts w:ascii="Times New Roman" w:eastAsia="標楷體" w:hAnsi="Times New Roman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197ABB" w:rsidRPr="00CE7BFB" w:rsidTr="00DF5560">
        <w:trPr>
          <w:trHeight w:val="357"/>
        </w:trPr>
        <w:tc>
          <w:tcPr>
            <w:tcW w:w="1668" w:type="dxa"/>
            <w:vMerge/>
            <w:vAlign w:val="center"/>
          </w:tcPr>
          <w:p w:rsidR="00197ABB" w:rsidRPr="00642D1E" w:rsidRDefault="00197ABB" w:rsidP="0040459E">
            <w:pPr>
              <w:jc w:val="both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197ABB" w:rsidRPr="00642D1E" w:rsidRDefault="00197ABB" w:rsidP="00CD7971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:rsidR="00197ABB" w:rsidRPr="00642D1E" w:rsidRDefault="00197ABB" w:rsidP="00CD7971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67%</w:t>
            </w:r>
          </w:p>
        </w:tc>
        <w:tc>
          <w:tcPr>
            <w:tcW w:w="2873" w:type="dxa"/>
            <w:vAlign w:val="center"/>
          </w:tcPr>
          <w:p w:rsidR="00197ABB" w:rsidRPr="00642D1E" w:rsidRDefault="00197ABB" w:rsidP="00CD7971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33%</w:t>
            </w:r>
          </w:p>
        </w:tc>
      </w:tr>
      <w:tr w:rsidR="00197ABB" w:rsidRPr="00CE7BFB" w:rsidTr="007513D1">
        <w:trPr>
          <w:trHeight w:val="380"/>
        </w:trPr>
        <w:tc>
          <w:tcPr>
            <w:tcW w:w="1668" w:type="dxa"/>
            <w:vMerge w:val="restart"/>
            <w:vAlign w:val="center"/>
          </w:tcPr>
          <w:p w:rsidR="00197ABB" w:rsidRPr="00642D1E" w:rsidRDefault="00197ABB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197ABB" w:rsidRPr="00642D1E" w:rsidRDefault="00197ABB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3"/>
            <w:vAlign w:val="center"/>
          </w:tcPr>
          <w:p w:rsidR="00197ABB" w:rsidRPr="0030720A" w:rsidRDefault="00197ABB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Times New Roman" w:cs="標楷體" w:hint="eastAsia"/>
              </w:rPr>
              <w:t>專業論文之閱讀、撰寫及表達的能力。</w:t>
            </w:r>
          </w:p>
        </w:tc>
      </w:tr>
      <w:tr w:rsidR="00197ABB" w:rsidRPr="00AC7808" w:rsidTr="005559E2">
        <w:trPr>
          <w:trHeight w:val="311"/>
        </w:trPr>
        <w:tc>
          <w:tcPr>
            <w:tcW w:w="1668" w:type="dxa"/>
            <w:vMerge/>
            <w:vAlign w:val="center"/>
          </w:tcPr>
          <w:p w:rsidR="00197ABB" w:rsidRPr="00642D1E" w:rsidRDefault="00197ABB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197ABB" w:rsidRPr="00642D1E" w:rsidRDefault="00197ABB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197ABB" w:rsidRPr="00642D1E" w:rsidRDefault="00197ABB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197ABB" w:rsidRPr="00642D1E" w:rsidRDefault="00197ABB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197ABB" w:rsidRPr="00AC7808" w:rsidTr="0040459E">
        <w:trPr>
          <w:trHeight w:val="1025"/>
        </w:trPr>
        <w:tc>
          <w:tcPr>
            <w:tcW w:w="1668" w:type="dxa"/>
            <w:vMerge w:val="restart"/>
            <w:vAlign w:val="center"/>
          </w:tcPr>
          <w:p w:rsidR="00197ABB" w:rsidRPr="00AC7808" w:rsidRDefault="00197ABB" w:rsidP="0040459E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/>
              </w:rPr>
              <w:t>(1)</w:t>
            </w:r>
            <w:r>
              <w:rPr>
                <w:rFonts w:ascii="Times New Roman" w:eastAsia="標楷體" w:hAnsi="Times New Roman" w:cs="標楷體" w:hint="eastAsia"/>
              </w:rPr>
              <w:t>閱讀專業論文並製作簡報</w:t>
            </w:r>
          </w:p>
        </w:tc>
        <w:tc>
          <w:tcPr>
            <w:tcW w:w="2864" w:type="dxa"/>
            <w:vAlign w:val="center"/>
          </w:tcPr>
          <w:p w:rsidR="00197ABB" w:rsidRPr="00AC7808" w:rsidRDefault="00197ABB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對於專業論文閱讀有困難，無法整理報告表達其內容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  <w:vAlign w:val="center"/>
          </w:tcPr>
          <w:p w:rsidR="00197ABB" w:rsidRPr="00870B2C" w:rsidRDefault="00197ABB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解專業論文的內容，並整理製作簡報，且報告其內容。</w:t>
            </w:r>
          </w:p>
        </w:tc>
        <w:tc>
          <w:tcPr>
            <w:tcW w:w="2873" w:type="dxa"/>
            <w:vAlign w:val="center"/>
          </w:tcPr>
          <w:p w:rsidR="00197ABB" w:rsidRPr="00AC7808" w:rsidRDefault="00197ABB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解專業論文的內容，並提出改進的方法，整理製作簡報，報告論文內容及改進方式。</w:t>
            </w:r>
          </w:p>
        </w:tc>
      </w:tr>
      <w:tr w:rsidR="00197ABB" w:rsidRPr="00AC7808" w:rsidTr="00DF5560">
        <w:trPr>
          <w:trHeight w:val="351"/>
        </w:trPr>
        <w:tc>
          <w:tcPr>
            <w:tcW w:w="1668" w:type="dxa"/>
            <w:vMerge/>
            <w:vAlign w:val="center"/>
          </w:tcPr>
          <w:p w:rsidR="00197ABB" w:rsidRPr="00642D1E" w:rsidRDefault="00197ABB" w:rsidP="0040459E">
            <w:pPr>
              <w:jc w:val="both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197ABB" w:rsidRPr="00642D1E" w:rsidRDefault="00197ABB" w:rsidP="00CD7971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:rsidR="00197ABB" w:rsidRPr="00642D1E" w:rsidRDefault="00197ABB" w:rsidP="00CD7971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83%</w:t>
            </w:r>
          </w:p>
        </w:tc>
        <w:tc>
          <w:tcPr>
            <w:tcW w:w="2873" w:type="dxa"/>
            <w:vAlign w:val="center"/>
          </w:tcPr>
          <w:p w:rsidR="00197ABB" w:rsidRPr="00642D1E" w:rsidRDefault="00197ABB" w:rsidP="00CD7971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17%</w:t>
            </w:r>
          </w:p>
        </w:tc>
      </w:tr>
      <w:tr w:rsidR="00197ABB" w:rsidRPr="00AC7808" w:rsidTr="007513D1">
        <w:trPr>
          <w:trHeight w:val="501"/>
        </w:trPr>
        <w:tc>
          <w:tcPr>
            <w:tcW w:w="1668" w:type="dxa"/>
            <w:vMerge w:val="restart"/>
            <w:vAlign w:val="center"/>
          </w:tcPr>
          <w:p w:rsidR="00197ABB" w:rsidRPr="00642D1E" w:rsidRDefault="00197ABB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197ABB" w:rsidRPr="00642D1E" w:rsidRDefault="00197ABB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3"/>
            <w:vAlign w:val="center"/>
          </w:tcPr>
          <w:p w:rsidR="00197ABB" w:rsidRPr="0030720A" w:rsidRDefault="00197ABB" w:rsidP="00B25914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Times New Roman" w:cs="標楷體" w:hint="eastAsia"/>
              </w:rPr>
              <w:t>創新思考與終身學習的能力。</w:t>
            </w:r>
          </w:p>
        </w:tc>
      </w:tr>
      <w:tr w:rsidR="00197ABB" w:rsidRPr="00AC7808" w:rsidTr="005559E2">
        <w:trPr>
          <w:trHeight w:val="381"/>
        </w:trPr>
        <w:tc>
          <w:tcPr>
            <w:tcW w:w="1668" w:type="dxa"/>
            <w:vMerge/>
            <w:vAlign w:val="center"/>
          </w:tcPr>
          <w:p w:rsidR="00197ABB" w:rsidRPr="00AC7808" w:rsidRDefault="00197ABB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197ABB" w:rsidRPr="00AC7808" w:rsidRDefault="00197ABB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197ABB" w:rsidRPr="00642D1E" w:rsidRDefault="00197ABB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197ABB" w:rsidRPr="00642D1E" w:rsidRDefault="00197ABB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197ABB" w:rsidRPr="00AC7808" w:rsidTr="0040459E">
        <w:trPr>
          <w:trHeight w:val="1025"/>
        </w:trPr>
        <w:tc>
          <w:tcPr>
            <w:tcW w:w="1668" w:type="dxa"/>
            <w:vMerge w:val="restart"/>
            <w:vAlign w:val="center"/>
          </w:tcPr>
          <w:p w:rsidR="00197ABB" w:rsidRPr="00AC7808" w:rsidRDefault="00197ABB" w:rsidP="0040459E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/>
              </w:rPr>
              <w:t>(1)</w:t>
            </w:r>
            <w:r>
              <w:rPr>
                <w:rFonts w:ascii="Times New Roman" w:eastAsia="標楷體" w:hAnsi="Times New Roman" w:cs="標楷體" w:hint="eastAsia"/>
              </w:rPr>
              <w:t>檢索學術文獻</w:t>
            </w:r>
          </w:p>
        </w:tc>
        <w:tc>
          <w:tcPr>
            <w:tcW w:w="2864" w:type="dxa"/>
            <w:vAlign w:val="center"/>
          </w:tcPr>
          <w:p w:rsidR="00197ABB" w:rsidRPr="00AC7808" w:rsidRDefault="00197ABB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無法檢索學術文獻，搜尋符合所需的文獻。</w:t>
            </w:r>
          </w:p>
        </w:tc>
        <w:tc>
          <w:tcPr>
            <w:tcW w:w="2864" w:type="dxa"/>
            <w:vAlign w:val="center"/>
          </w:tcPr>
          <w:p w:rsidR="00197ABB" w:rsidRPr="00AC7808" w:rsidRDefault="00197ABB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具備基本的檢索學術文獻的能力，能搜尋符合所需的文獻。</w:t>
            </w:r>
          </w:p>
        </w:tc>
        <w:tc>
          <w:tcPr>
            <w:tcW w:w="2873" w:type="dxa"/>
            <w:vAlign w:val="center"/>
          </w:tcPr>
          <w:p w:rsidR="00197ABB" w:rsidRPr="00AC7808" w:rsidRDefault="00197ABB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能充分檢索出所需要的學術文獻，並能將文獻內容融會貫通。</w:t>
            </w:r>
          </w:p>
        </w:tc>
      </w:tr>
      <w:tr w:rsidR="00197ABB" w:rsidRPr="00AC7808" w:rsidTr="005559E2">
        <w:trPr>
          <w:trHeight w:val="295"/>
        </w:trPr>
        <w:tc>
          <w:tcPr>
            <w:tcW w:w="1668" w:type="dxa"/>
            <w:vMerge/>
            <w:vAlign w:val="center"/>
          </w:tcPr>
          <w:p w:rsidR="00197ABB" w:rsidRPr="00AC7808" w:rsidRDefault="00197ABB" w:rsidP="0040459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197ABB" w:rsidRPr="00642D1E" w:rsidRDefault="00197ABB" w:rsidP="00CD7971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33%</w:t>
            </w:r>
          </w:p>
        </w:tc>
        <w:tc>
          <w:tcPr>
            <w:tcW w:w="2864" w:type="dxa"/>
            <w:vAlign w:val="center"/>
          </w:tcPr>
          <w:p w:rsidR="00197ABB" w:rsidRPr="00642D1E" w:rsidRDefault="00197ABB" w:rsidP="00CD7971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50%</w:t>
            </w:r>
          </w:p>
        </w:tc>
        <w:tc>
          <w:tcPr>
            <w:tcW w:w="2873" w:type="dxa"/>
            <w:vAlign w:val="center"/>
          </w:tcPr>
          <w:p w:rsidR="00197ABB" w:rsidRPr="00642D1E" w:rsidRDefault="00197ABB" w:rsidP="00CD7971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17%</w:t>
            </w:r>
          </w:p>
        </w:tc>
      </w:tr>
    </w:tbl>
    <w:p w:rsidR="00197ABB" w:rsidRPr="007513D1" w:rsidRDefault="00197ABB" w:rsidP="007513D1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bookmarkStart w:id="0" w:name="_GoBack"/>
      <w:bookmarkEnd w:id="0"/>
      <w:r w:rsidRPr="007513D1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7513D1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7513D1" w:rsidRPr="007513D1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7513D1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197ABB" w:rsidRPr="007513D1" w:rsidTr="007513D1">
        <w:trPr>
          <w:trHeight w:val="74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97ABB" w:rsidRPr="007513D1" w:rsidRDefault="00197ABB" w:rsidP="00522667">
            <w:pPr>
              <w:jc w:val="center"/>
              <w:rPr>
                <w:rFonts w:ascii="標楷體" w:eastAsia="標楷體" w:hAnsi="標楷體" w:cs="新細明體"/>
              </w:rPr>
            </w:pPr>
            <w:r w:rsidRPr="007513D1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97ABB" w:rsidRPr="007513D1" w:rsidRDefault="00197ABB" w:rsidP="00522667">
            <w:pPr>
              <w:rPr>
                <w:rFonts w:ascii="標楷體" w:eastAsia="標楷體" w:hAnsi="標楷體"/>
              </w:rPr>
            </w:pPr>
            <w:r w:rsidRPr="007513D1">
              <w:rPr>
                <w:rFonts w:ascii="標楷體" w:eastAsia="標楷體" w:hAnsi="標楷體"/>
              </w:rPr>
              <w:t>1.</w:t>
            </w:r>
            <w:r w:rsidRPr="007513D1">
              <w:rPr>
                <w:rFonts w:ascii="標楷體" w:eastAsia="標楷體" w:hAnsi="標楷體" w:hint="eastAsia"/>
              </w:rPr>
              <w:t>基礎不足</w:t>
            </w:r>
          </w:p>
          <w:p w:rsidR="00197ABB" w:rsidRPr="007513D1" w:rsidRDefault="00197ABB" w:rsidP="00522667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197ABB" w:rsidRPr="007513D1" w:rsidTr="007513D1">
        <w:trPr>
          <w:trHeight w:val="68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97ABB" w:rsidRPr="007513D1" w:rsidRDefault="00197ABB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7513D1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97ABB" w:rsidRPr="007513D1" w:rsidRDefault="00197ABB" w:rsidP="00522667">
            <w:pPr>
              <w:jc w:val="both"/>
              <w:rPr>
                <w:rFonts w:ascii="標楷體" w:eastAsia="標楷體" w:hAnsi="標楷體"/>
              </w:rPr>
            </w:pPr>
            <w:r w:rsidRPr="007513D1">
              <w:rPr>
                <w:rFonts w:ascii="標楷體" w:eastAsia="標楷體" w:hAnsi="標楷體" w:cs="新細明體"/>
              </w:rPr>
              <w:t>1.</w:t>
            </w:r>
            <w:r w:rsidRPr="007513D1">
              <w:rPr>
                <w:rFonts w:ascii="標楷體" w:eastAsia="標楷體" w:hAnsi="標楷體"/>
              </w:rPr>
              <w:t xml:space="preserve"> </w:t>
            </w:r>
            <w:r w:rsidRPr="007513D1">
              <w:rPr>
                <w:rFonts w:ascii="標楷體" w:eastAsia="標楷體" w:hAnsi="標楷體" w:hint="eastAsia"/>
              </w:rPr>
              <w:t>復習部份基礎課程</w:t>
            </w:r>
          </w:p>
          <w:p w:rsidR="00197ABB" w:rsidRPr="007513D1" w:rsidRDefault="00197ABB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p w:rsidR="00197ABB" w:rsidRPr="00CD7971" w:rsidRDefault="00197ABB" w:rsidP="00D21BF3"/>
    <w:sectPr w:rsidR="00197ABB" w:rsidRPr="00CD7971" w:rsidSect="007513D1">
      <w:pgSz w:w="11906" w:h="16838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ABB" w:rsidRDefault="00197ABB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97ABB" w:rsidRDefault="00197ABB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ABB" w:rsidRDefault="00197ABB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97ABB" w:rsidRDefault="00197ABB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7CCA"/>
    <w:rsid w:val="00073E5D"/>
    <w:rsid w:val="00077909"/>
    <w:rsid w:val="000819BB"/>
    <w:rsid w:val="00086724"/>
    <w:rsid w:val="000913A1"/>
    <w:rsid w:val="000A6386"/>
    <w:rsid w:val="000B7347"/>
    <w:rsid w:val="000E5EEE"/>
    <w:rsid w:val="00117EAE"/>
    <w:rsid w:val="00147765"/>
    <w:rsid w:val="00197ABB"/>
    <w:rsid w:val="001A26AD"/>
    <w:rsid w:val="001A5CDA"/>
    <w:rsid w:val="001C20F0"/>
    <w:rsid w:val="001D0383"/>
    <w:rsid w:val="001E0AFC"/>
    <w:rsid w:val="001F0A43"/>
    <w:rsid w:val="0021311A"/>
    <w:rsid w:val="00213300"/>
    <w:rsid w:val="00216AB0"/>
    <w:rsid w:val="00220FF1"/>
    <w:rsid w:val="0024785F"/>
    <w:rsid w:val="00263DB2"/>
    <w:rsid w:val="00286BBA"/>
    <w:rsid w:val="002871C4"/>
    <w:rsid w:val="002939C7"/>
    <w:rsid w:val="002957C1"/>
    <w:rsid w:val="002A36EC"/>
    <w:rsid w:val="002B0548"/>
    <w:rsid w:val="002C194A"/>
    <w:rsid w:val="002D0BC5"/>
    <w:rsid w:val="002D2B27"/>
    <w:rsid w:val="002E2120"/>
    <w:rsid w:val="0030720A"/>
    <w:rsid w:val="00335050"/>
    <w:rsid w:val="003940D7"/>
    <w:rsid w:val="00395756"/>
    <w:rsid w:val="003B06B2"/>
    <w:rsid w:val="003B1119"/>
    <w:rsid w:val="003C2869"/>
    <w:rsid w:val="003E4615"/>
    <w:rsid w:val="004006AC"/>
    <w:rsid w:val="0040459E"/>
    <w:rsid w:val="004048E1"/>
    <w:rsid w:val="0043313C"/>
    <w:rsid w:val="0044304F"/>
    <w:rsid w:val="00485B99"/>
    <w:rsid w:val="00511A87"/>
    <w:rsid w:val="00522667"/>
    <w:rsid w:val="00550BCC"/>
    <w:rsid w:val="005559E2"/>
    <w:rsid w:val="00560217"/>
    <w:rsid w:val="0057370E"/>
    <w:rsid w:val="00586B9B"/>
    <w:rsid w:val="0059578E"/>
    <w:rsid w:val="005B5848"/>
    <w:rsid w:val="005C2C77"/>
    <w:rsid w:val="005E25FC"/>
    <w:rsid w:val="006205B9"/>
    <w:rsid w:val="006205D5"/>
    <w:rsid w:val="006264D5"/>
    <w:rsid w:val="00637FD4"/>
    <w:rsid w:val="00641205"/>
    <w:rsid w:val="00642D1E"/>
    <w:rsid w:val="00646B49"/>
    <w:rsid w:val="00657561"/>
    <w:rsid w:val="006617E3"/>
    <w:rsid w:val="00691A1B"/>
    <w:rsid w:val="00695FFE"/>
    <w:rsid w:val="006B51F9"/>
    <w:rsid w:val="006C49A4"/>
    <w:rsid w:val="006D0EEF"/>
    <w:rsid w:val="006E07CE"/>
    <w:rsid w:val="006E0E24"/>
    <w:rsid w:val="006F2E0C"/>
    <w:rsid w:val="00704BAA"/>
    <w:rsid w:val="00706515"/>
    <w:rsid w:val="007313A2"/>
    <w:rsid w:val="007511A3"/>
    <w:rsid w:val="007513D1"/>
    <w:rsid w:val="00757640"/>
    <w:rsid w:val="00757F85"/>
    <w:rsid w:val="0077109E"/>
    <w:rsid w:val="00782077"/>
    <w:rsid w:val="007B7146"/>
    <w:rsid w:val="007D3D33"/>
    <w:rsid w:val="007D4906"/>
    <w:rsid w:val="00802E43"/>
    <w:rsid w:val="00812DC9"/>
    <w:rsid w:val="008274E4"/>
    <w:rsid w:val="00827BF4"/>
    <w:rsid w:val="00833D1A"/>
    <w:rsid w:val="008450FA"/>
    <w:rsid w:val="0086163F"/>
    <w:rsid w:val="00870B2C"/>
    <w:rsid w:val="00877DFB"/>
    <w:rsid w:val="008974CF"/>
    <w:rsid w:val="008A77C9"/>
    <w:rsid w:val="008C46D2"/>
    <w:rsid w:val="008D27C3"/>
    <w:rsid w:val="009112E1"/>
    <w:rsid w:val="00931511"/>
    <w:rsid w:val="00942012"/>
    <w:rsid w:val="0096033A"/>
    <w:rsid w:val="00966F31"/>
    <w:rsid w:val="00992803"/>
    <w:rsid w:val="00993322"/>
    <w:rsid w:val="009A0FA0"/>
    <w:rsid w:val="009A2B79"/>
    <w:rsid w:val="009B6414"/>
    <w:rsid w:val="009E06A7"/>
    <w:rsid w:val="00A06E0C"/>
    <w:rsid w:val="00A61902"/>
    <w:rsid w:val="00A712A5"/>
    <w:rsid w:val="00A728BA"/>
    <w:rsid w:val="00A77B31"/>
    <w:rsid w:val="00AA7C29"/>
    <w:rsid w:val="00AC02D6"/>
    <w:rsid w:val="00AC3FC1"/>
    <w:rsid w:val="00AC7808"/>
    <w:rsid w:val="00AD3C67"/>
    <w:rsid w:val="00AD73FA"/>
    <w:rsid w:val="00AF1DA1"/>
    <w:rsid w:val="00AF3A2C"/>
    <w:rsid w:val="00AF46FE"/>
    <w:rsid w:val="00AF6591"/>
    <w:rsid w:val="00B23C6C"/>
    <w:rsid w:val="00B25914"/>
    <w:rsid w:val="00B25BED"/>
    <w:rsid w:val="00B447EC"/>
    <w:rsid w:val="00B45B05"/>
    <w:rsid w:val="00B640CA"/>
    <w:rsid w:val="00B80DCC"/>
    <w:rsid w:val="00BA3E15"/>
    <w:rsid w:val="00BC20AC"/>
    <w:rsid w:val="00BD2106"/>
    <w:rsid w:val="00C23925"/>
    <w:rsid w:val="00C263F5"/>
    <w:rsid w:val="00C339E9"/>
    <w:rsid w:val="00C36D49"/>
    <w:rsid w:val="00C440C8"/>
    <w:rsid w:val="00C65A42"/>
    <w:rsid w:val="00C94BFC"/>
    <w:rsid w:val="00CB0A6E"/>
    <w:rsid w:val="00CB1DD6"/>
    <w:rsid w:val="00CC0B6E"/>
    <w:rsid w:val="00CD35E5"/>
    <w:rsid w:val="00CD7971"/>
    <w:rsid w:val="00CE1E49"/>
    <w:rsid w:val="00CE4BDD"/>
    <w:rsid w:val="00CE7BFB"/>
    <w:rsid w:val="00D11D45"/>
    <w:rsid w:val="00D21BF3"/>
    <w:rsid w:val="00D24BE8"/>
    <w:rsid w:val="00D30CB2"/>
    <w:rsid w:val="00D47410"/>
    <w:rsid w:val="00D50FBE"/>
    <w:rsid w:val="00D5571D"/>
    <w:rsid w:val="00D8031F"/>
    <w:rsid w:val="00D82649"/>
    <w:rsid w:val="00D85ADB"/>
    <w:rsid w:val="00D93BD4"/>
    <w:rsid w:val="00DA0F1A"/>
    <w:rsid w:val="00DF14A4"/>
    <w:rsid w:val="00DF5560"/>
    <w:rsid w:val="00E06551"/>
    <w:rsid w:val="00E11956"/>
    <w:rsid w:val="00E31915"/>
    <w:rsid w:val="00E45727"/>
    <w:rsid w:val="00E51755"/>
    <w:rsid w:val="00E52970"/>
    <w:rsid w:val="00E569C0"/>
    <w:rsid w:val="00E573FD"/>
    <w:rsid w:val="00E9373C"/>
    <w:rsid w:val="00E93E80"/>
    <w:rsid w:val="00E97F0A"/>
    <w:rsid w:val="00ED3F7B"/>
    <w:rsid w:val="00ED5C2E"/>
    <w:rsid w:val="00EE2943"/>
    <w:rsid w:val="00EF452F"/>
    <w:rsid w:val="00F557CE"/>
    <w:rsid w:val="00F70201"/>
    <w:rsid w:val="00F82EA5"/>
    <w:rsid w:val="00F86209"/>
    <w:rsid w:val="00FB61AF"/>
    <w:rsid w:val="00FD393A"/>
    <w:rsid w:val="00FE5A47"/>
    <w:rsid w:val="00FF004F"/>
    <w:rsid w:val="00FF296D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15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</Words>
  <Characters>852</Characters>
  <Application>Microsoft Office Word</Application>
  <DocSecurity>0</DocSecurity>
  <Lines>7</Lines>
  <Paragraphs>1</Paragraphs>
  <ScaleCrop>false</ScaleCrop>
  <Company>no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6</cp:revision>
  <cp:lastPrinted>2013-06-10T05:58:00Z</cp:lastPrinted>
  <dcterms:created xsi:type="dcterms:W3CDTF">2014-02-18T14:15:00Z</dcterms:created>
  <dcterms:modified xsi:type="dcterms:W3CDTF">2015-11-28T01:47:00Z</dcterms:modified>
</cp:coreProperties>
</file>